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F2" w:rsidRPr="00991F78" w:rsidRDefault="005E6AF2">
      <w:pPr>
        <w:snapToGrid w:val="0"/>
        <w:jc w:val="center"/>
        <w:rPr>
          <w:rFonts w:eastAsia="仿宋"/>
          <w:snapToGrid w:val="0"/>
          <w:spacing w:val="20"/>
          <w:kern w:val="0"/>
          <w:sz w:val="52"/>
          <w:szCs w:val="52"/>
        </w:rPr>
      </w:pPr>
    </w:p>
    <w:p w:rsidR="005E6AF2" w:rsidRPr="00991F78" w:rsidRDefault="00F45BD0">
      <w:pPr>
        <w:snapToGrid w:val="0"/>
        <w:jc w:val="center"/>
        <w:rPr>
          <w:rFonts w:eastAsia="仿宋"/>
          <w:snapToGrid w:val="0"/>
          <w:spacing w:val="20"/>
          <w:kern w:val="0"/>
          <w:sz w:val="52"/>
          <w:szCs w:val="52"/>
        </w:rPr>
      </w:pPr>
      <w:r w:rsidRPr="00991F78">
        <w:rPr>
          <w:rFonts w:eastAsia="仿宋"/>
          <w:snapToGrid w:val="0"/>
          <w:spacing w:val="20"/>
          <w:kern w:val="0"/>
          <w:sz w:val="52"/>
          <w:szCs w:val="52"/>
        </w:rPr>
        <w:t>中华人民共和国粮食</w:t>
      </w:r>
      <w:r w:rsidR="00210D45" w:rsidRPr="00991F78">
        <w:rPr>
          <w:rFonts w:eastAsia="仿宋"/>
          <w:snapToGrid w:val="0"/>
          <w:spacing w:val="20"/>
          <w:kern w:val="0"/>
          <w:sz w:val="52"/>
          <w:szCs w:val="52"/>
        </w:rPr>
        <w:t>团体</w:t>
      </w:r>
      <w:r w:rsidRPr="00991F78">
        <w:rPr>
          <w:rFonts w:eastAsia="仿宋"/>
          <w:snapToGrid w:val="0"/>
          <w:spacing w:val="20"/>
          <w:kern w:val="0"/>
          <w:sz w:val="52"/>
          <w:szCs w:val="52"/>
        </w:rPr>
        <w:t>标准</w:t>
      </w: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5E6AF2">
      <w:pPr>
        <w:snapToGrid w:val="0"/>
      </w:pPr>
    </w:p>
    <w:p w:rsidR="005E6AF2" w:rsidRPr="00991F78" w:rsidRDefault="00F45BD0">
      <w:pPr>
        <w:spacing w:line="1000" w:lineRule="exact"/>
        <w:jc w:val="center"/>
        <w:outlineLvl w:val="0"/>
        <w:rPr>
          <w:rFonts w:eastAsia="黑体"/>
          <w:b/>
          <w:bCs/>
          <w:sz w:val="52"/>
          <w:szCs w:val="20"/>
        </w:rPr>
      </w:pPr>
      <w:bookmarkStart w:id="0" w:name="_Toc26357829"/>
      <w:bookmarkStart w:id="1" w:name="_Toc38272072"/>
      <w:bookmarkStart w:id="2" w:name="_Toc26518251"/>
      <w:r w:rsidRPr="00991F78">
        <w:rPr>
          <w:rFonts w:eastAsia="黑体"/>
          <w:b/>
          <w:bCs/>
          <w:sz w:val="52"/>
          <w:szCs w:val="20"/>
        </w:rPr>
        <w:t>信息素</w:t>
      </w:r>
      <w:r w:rsidR="00FC028F">
        <w:rPr>
          <w:rFonts w:eastAsia="黑体" w:hint="eastAsia"/>
          <w:b/>
          <w:bCs/>
          <w:sz w:val="52"/>
          <w:szCs w:val="20"/>
        </w:rPr>
        <w:t>监测</w:t>
      </w:r>
      <w:r w:rsidRPr="00991F78">
        <w:rPr>
          <w:rFonts w:eastAsia="黑体"/>
          <w:b/>
          <w:bCs/>
          <w:sz w:val="52"/>
          <w:szCs w:val="20"/>
        </w:rPr>
        <w:t>储粮害虫技术规范</w:t>
      </w:r>
      <w:bookmarkEnd w:id="0"/>
      <w:bookmarkEnd w:id="1"/>
      <w:bookmarkEnd w:id="2"/>
    </w:p>
    <w:p w:rsidR="005E6AF2" w:rsidRPr="00991F78" w:rsidRDefault="00F45BD0">
      <w:pPr>
        <w:snapToGrid w:val="0"/>
        <w:jc w:val="center"/>
        <w:rPr>
          <w:rFonts w:eastAsia="黑体"/>
          <w:b/>
          <w:sz w:val="52"/>
          <w:szCs w:val="52"/>
        </w:rPr>
      </w:pPr>
      <w:r w:rsidRPr="00991F78">
        <w:rPr>
          <w:rFonts w:eastAsia="黑体"/>
          <w:b/>
          <w:bCs/>
          <w:sz w:val="52"/>
          <w:szCs w:val="20"/>
        </w:rPr>
        <w:t>第</w:t>
      </w:r>
      <w:r w:rsidRPr="00991F78">
        <w:rPr>
          <w:rFonts w:eastAsia="黑体"/>
          <w:b/>
          <w:bCs/>
          <w:sz w:val="52"/>
          <w:szCs w:val="20"/>
        </w:rPr>
        <w:t>1</w:t>
      </w:r>
      <w:r w:rsidRPr="00991F78">
        <w:rPr>
          <w:rFonts w:eastAsia="黑体"/>
          <w:b/>
          <w:bCs/>
          <w:sz w:val="52"/>
          <w:szCs w:val="20"/>
        </w:rPr>
        <w:t>部分：印度谷螟和麦蛾</w:t>
      </w:r>
    </w:p>
    <w:p w:rsidR="005E6AF2" w:rsidRPr="00991F78" w:rsidRDefault="00F45BD0">
      <w:pPr>
        <w:snapToGrid w:val="0"/>
        <w:spacing w:beforeLines="50" w:before="156"/>
        <w:jc w:val="center"/>
        <w:rPr>
          <w:rFonts w:eastAsia="仿宋"/>
          <w:b/>
          <w:sz w:val="44"/>
          <w:szCs w:val="44"/>
        </w:rPr>
      </w:pPr>
      <w:r w:rsidRPr="00991F78">
        <w:rPr>
          <w:rFonts w:eastAsia="仿宋"/>
          <w:b/>
          <w:sz w:val="44"/>
          <w:szCs w:val="44"/>
        </w:rPr>
        <w:t>（征求意见稿）</w:t>
      </w:r>
    </w:p>
    <w:p w:rsidR="005E6AF2" w:rsidRPr="00991F78" w:rsidRDefault="00F45BD0">
      <w:pPr>
        <w:snapToGrid w:val="0"/>
        <w:spacing w:beforeLines="50" w:before="156"/>
        <w:jc w:val="center"/>
        <w:rPr>
          <w:b/>
          <w:sz w:val="44"/>
          <w:szCs w:val="44"/>
        </w:rPr>
      </w:pPr>
      <w:r w:rsidRPr="00991F78">
        <w:rPr>
          <w:rFonts w:eastAsia="仿宋"/>
          <w:b/>
          <w:sz w:val="44"/>
          <w:szCs w:val="44"/>
        </w:rPr>
        <w:t>编制说明</w:t>
      </w: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F45BD0">
      <w:pPr>
        <w:snapToGrid w:val="0"/>
        <w:jc w:val="center"/>
        <w:rPr>
          <w:rFonts w:eastAsia="仿宋"/>
          <w:b/>
          <w:sz w:val="36"/>
          <w:szCs w:val="36"/>
        </w:rPr>
      </w:pPr>
      <w:r w:rsidRPr="00991F78">
        <w:rPr>
          <w:rFonts w:eastAsia="仿宋"/>
          <w:b/>
          <w:sz w:val="36"/>
          <w:szCs w:val="36"/>
        </w:rPr>
        <w:t>标准起草组</w:t>
      </w:r>
    </w:p>
    <w:p w:rsidR="005E6AF2" w:rsidRPr="00991F78" w:rsidRDefault="00F45BD0">
      <w:pPr>
        <w:snapToGrid w:val="0"/>
        <w:spacing w:beforeLines="50" w:before="156"/>
        <w:jc w:val="center"/>
        <w:rPr>
          <w:rFonts w:eastAsia="仿宋"/>
          <w:b/>
        </w:rPr>
      </w:pPr>
      <w:r w:rsidRPr="00991F78">
        <w:rPr>
          <w:rFonts w:eastAsia="仿宋"/>
          <w:b/>
          <w:sz w:val="36"/>
          <w:szCs w:val="36"/>
        </w:rPr>
        <w:t>2022</w:t>
      </w:r>
      <w:r w:rsidRPr="00991F78">
        <w:rPr>
          <w:rFonts w:eastAsia="仿宋"/>
          <w:b/>
          <w:sz w:val="36"/>
          <w:szCs w:val="36"/>
        </w:rPr>
        <w:t>年</w:t>
      </w:r>
      <w:r w:rsidRPr="00991F78">
        <w:rPr>
          <w:rFonts w:eastAsia="仿宋"/>
          <w:b/>
          <w:sz w:val="36"/>
          <w:szCs w:val="36"/>
        </w:rPr>
        <w:t>4</w:t>
      </w:r>
      <w:r w:rsidRPr="00991F78">
        <w:rPr>
          <w:rFonts w:eastAsia="仿宋"/>
          <w:b/>
          <w:sz w:val="36"/>
          <w:szCs w:val="36"/>
        </w:rPr>
        <w:t>月</w:t>
      </w: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pPr>
    </w:p>
    <w:p w:rsidR="005E6AF2" w:rsidRPr="00991F78" w:rsidRDefault="005E6AF2">
      <w:pPr>
        <w:snapToGrid w:val="0"/>
        <w:rPr>
          <w:b/>
        </w:rPr>
        <w:sectPr w:rsidR="005E6AF2" w:rsidRPr="00991F78">
          <w:headerReference w:type="even" r:id="rId8"/>
          <w:headerReference w:type="default" r:id="rId9"/>
          <w:footerReference w:type="even" r:id="rId10"/>
          <w:footerReference w:type="default" r:id="rId11"/>
          <w:headerReference w:type="first" r:id="rId12"/>
          <w:footerReference w:type="first" r:id="rId13"/>
          <w:pgSz w:w="11906" w:h="16838"/>
          <w:pgMar w:top="1440" w:right="1803" w:bottom="1440" w:left="1803" w:header="851" w:footer="992" w:gutter="0"/>
          <w:pgNumType w:start="1"/>
          <w:cols w:space="425"/>
          <w:titlePg/>
          <w:docGrid w:type="lines" w:linePitch="312"/>
        </w:sectPr>
      </w:pPr>
    </w:p>
    <w:p w:rsidR="005E6AF2" w:rsidRPr="004B0F8D" w:rsidRDefault="00F45BD0">
      <w:pPr>
        <w:widowControl/>
        <w:snapToGrid w:val="0"/>
        <w:spacing w:afterLines="50" w:after="156" w:line="360" w:lineRule="auto"/>
        <w:jc w:val="center"/>
        <w:rPr>
          <w:rFonts w:eastAsia="黑体"/>
          <w:sz w:val="30"/>
          <w:szCs w:val="30"/>
        </w:rPr>
      </w:pPr>
      <w:r w:rsidRPr="004B0F8D">
        <w:rPr>
          <w:rFonts w:eastAsia="黑体"/>
          <w:sz w:val="30"/>
          <w:szCs w:val="30"/>
        </w:rPr>
        <w:lastRenderedPageBreak/>
        <w:t>《信息素</w:t>
      </w:r>
      <w:r w:rsidR="001D499F" w:rsidRPr="004B0F8D">
        <w:rPr>
          <w:rFonts w:eastAsia="黑体"/>
          <w:sz w:val="30"/>
          <w:szCs w:val="30"/>
        </w:rPr>
        <w:t>监测</w:t>
      </w:r>
      <w:r w:rsidRPr="004B0F8D">
        <w:rPr>
          <w:rFonts w:eastAsia="黑体"/>
          <w:sz w:val="30"/>
          <w:szCs w:val="30"/>
        </w:rPr>
        <w:t>储粮害虫技术规范</w:t>
      </w:r>
      <w:r w:rsidR="004B0F8D" w:rsidRPr="004B0F8D">
        <w:rPr>
          <w:rFonts w:eastAsia="黑体" w:hint="eastAsia"/>
          <w:sz w:val="30"/>
          <w:szCs w:val="30"/>
        </w:rPr>
        <w:t xml:space="preserve"> </w:t>
      </w:r>
      <w:r w:rsidRPr="004B0F8D">
        <w:rPr>
          <w:rFonts w:eastAsia="黑体"/>
          <w:sz w:val="30"/>
          <w:szCs w:val="30"/>
        </w:rPr>
        <w:t>第</w:t>
      </w:r>
      <w:r w:rsidRPr="004B0F8D">
        <w:rPr>
          <w:rFonts w:eastAsia="黑体"/>
          <w:sz w:val="30"/>
          <w:szCs w:val="30"/>
        </w:rPr>
        <w:t>1</w:t>
      </w:r>
      <w:r w:rsidRPr="004B0F8D">
        <w:rPr>
          <w:rFonts w:eastAsia="黑体"/>
          <w:sz w:val="30"/>
          <w:szCs w:val="30"/>
        </w:rPr>
        <w:t>部分：印度谷螟和麦蛾》编制说明</w:t>
      </w:r>
    </w:p>
    <w:p w:rsidR="005E6AF2" w:rsidRPr="00991F78" w:rsidRDefault="00F45BD0">
      <w:pPr>
        <w:widowControl/>
        <w:adjustRightInd w:val="0"/>
        <w:snapToGrid w:val="0"/>
        <w:spacing w:beforeLines="100" w:before="312" w:line="360" w:lineRule="auto"/>
        <w:ind w:firstLineChars="200" w:firstLine="482"/>
        <w:jc w:val="left"/>
        <w:rPr>
          <w:b/>
          <w:sz w:val="24"/>
        </w:rPr>
      </w:pPr>
      <w:r w:rsidRPr="00991F78">
        <w:rPr>
          <w:b/>
          <w:sz w:val="24"/>
        </w:rPr>
        <w:t>1</w:t>
      </w:r>
      <w:r w:rsidRPr="00991F78">
        <w:rPr>
          <w:b/>
          <w:sz w:val="24"/>
        </w:rPr>
        <w:t>．工作简况</w:t>
      </w:r>
      <w:r w:rsidRPr="00991F78">
        <w:rPr>
          <w:sz w:val="24"/>
        </w:rPr>
        <w:t>（包括任务来源、协作单位、主要工作过程、标准主要起草人及其所做的工作等）</w:t>
      </w:r>
      <w:bookmarkStart w:id="3" w:name="OLE_LINK12"/>
    </w:p>
    <w:bookmarkEnd w:id="3"/>
    <w:p w:rsidR="005E6AF2" w:rsidRPr="00991F78" w:rsidRDefault="00F45BD0">
      <w:pPr>
        <w:widowControl/>
        <w:adjustRightInd w:val="0"/>
        <w:snapToGrid w:val="0"/>
        <w:spacing w:line="360" w:lineRule="auto"/>
        <w:ind w:firstLineChars="200" w:firstLine="482"/>
        <w:jc w:val="left"/>
        <w:rPr>
          <w:b/>
          <w:sz w:val="24"/>
        </w:rPr>
      </w:pPr>
      <w:r w:rsidRPr="00991F78">
        <w:rPr>
          <w:b/>
          <w:sz w:val="24"/>
        </w:rPr>
        <w:t xml:space="preserve">1.1 </w:t>
      </w:r>
      <w:r w:rsidRPr="00991F78">
        <w:rPr>
          <w:b/>
          <w:sz w:val="24"/>
        </w:rPr>
        <w:t>任务来源</w:t>
      </w:r>
    </w:p>
    <w:p w:rsidR="005E6AF2" w:rsidRPr="00991F78" w:rsidRDefault="00F45BD0">
      <w:pPr>
        <w:widowControl/>
        <w:snapToGrid w:val="0"/>
        <w:spacing w:afterLines="50" w:after="156" w:line="360" w:lineRule="auto"/>
        <w:rPr>
          <w:sz w:val="24"/>
        </w:rPr>
      </w:pPr>
      <w:r w:rsidRPr="00991F78">
        <w:rPr>
          <w:sz w:val="24"/>
        </w:rPr>
        <w:t>储粮害虫的准确测报是进行储粮害虫准确防控的重要基础，害虫密度的准确预估是仓储行业进行害虫防治的必要依据。昆虫信息素是昆虫自身腺体分泌的重要信息化学物质，具有调节和控制昆虫行为的功能，运用信息素干扰害虫的交尾、追踪、聚集行为，从而起到测报害虫的目的。昆虫信息素具有微量、无毒、环境友好、不产生抗药性等优点。《粮油储藏技术规范》中规定诱捕检测法可用于储粮害虫密度检测，利用信息素进行储粮害虫测报，建立完善的测报系统，可预测某地区某种害虫种类、虫态和密度及年发生情况等信息，指导粮食储藏中害虫综合防控。</w:t>
      </w:r>
    </w:p>
    <w:p w:rsidR="005E6AF2" w:rsidRPr="00991F78" w:rsidRDefault="00F45BD0">
      <w:pPr>
        <w:widowControl/>
        <w:snapToGrid w:val="0"/>
        <w:spacing w:afterLines="50" w:after="156" w:line="360" w:lineRule="auto"/>
        <w:rPr>
          <w:sz w:val="24"/>
        </w:rPr>
      </w:pPr>
      <w:r w:rsidRPr="00991F78">
        <w:rPr>
          <w:sz w:val="24"/>
        </w:rPr>
        <w:tab/>
        <w:t>2020</w:t>
      </w:r>
      <w:r w:rsidRPr="00991F78">
        <w:rPr>
          <w:sz w:val="24"/>
        </w:rPr>
        <w:t>年</w:t>
      </w:r>
      <w:r w:rsidRPr="00991F78">
        <w:rPr>
          <w:sz w:val="24"/>
        </w:rPr>
        <w:t>8</w:t>
      </w:r>
      <w:r w:rsidRPr="00991F78">
        <w:rPr>
          <w:sz w:val="24"/>
        </w:rPr>
        <w:t>月</w:t>
      </w:r>
      <w:r w:rsidRPr="00991F78">
        <w:rPr>
          <w:sz w:val="24"/>
        </w:rPr>
        <w:t>5</w:t>
      </w:r>
      <w:r w:rsidRPr="00991F78">
        <w:rPr>
          <w:sz w:val="24"/>
        </w:rPr>
        <w:t>日，中国粮油学会《关于发布中国粮油学会第五批团体标准立项公告的通知》（中粮油学发</w:t>
      </w:r>
      <w:r w:rsidRPr="00991F78">
        <w:rPr>
          <w:sz w:val="24"/>
        </w:rPr>
        <w:t>[2020]45</w:t>
      </w:r>
      <w:r w:rsidRPr="00991F78">
        <w:rPr>
          <w:sz w:val="24"/>
        </w:rPr>
        <w:t>号），下达了行业标准《信息素测报储粮害虫技术规范第</w:t>
      </w:r>
      <w:r w:rsidRPr="00991F78">
        <w:rPr>
          <w:sz w:val="24"/>
        </w:rPr>
        <w:t>1</w:t>
      </w:r>
      <w:r w:rsidRPr="00991F78">
        <w:rPr>
          <w:sz w:val="24"/>
        </w:rPr>
        <w:t>部分：印度谷螟和麦蛾》的编制计划，完成时限</w:t>
      </w:r>
      <w:r w:rsidRPr="00991F78">
        <w:rPr>
          <w:sz w:val="24"/>
        </w:rPr>
        <w:t>24</w:t>
      </w:r>
      <w:r w:rsidRPr="00991F78">
        <w:rPr>
          <w:sz w:val="24"/>
        </w:rPr>
        <w:t>个月。本标准首次制定，编制工作由</w:t>
      </w:r>
      <w:r w:rsidRPr="00991F78">
        <w:rPr>
          <w:sz w:val="24"/>
        </w:rPr>
        <w:t>3</w:t>
      </w:r>
      <w:r w:rsidRPr="00991F78">
        <w:rPr>
          <w:sz w:val="24"/>
        </w:rPr>
        <w:t>家单位负责。</w:t>
      </w:r>
    </w:p>
    <w:p w:rsidR="005E6AF2" w:rsidRPr="00991F78" w:rsidRDefault="00F45BD0">
      <w:pPr>
        <w:widowControl/>
        <w:adjustRightInd w:val="0"/>
        <w:snapToGrid w:val="0"/>
        <w:spacing w:line="360" w:lineRule="auto"/>
        <w:ind w:firstLineChars="200" w:firstLine="482"/>
        <w:jc w:val="left"/>
        <w:rPr>
          <w:sz w:val="24"/>
        </w:rPr>
      </w:pPr>
      <w:r w:rsidRPr="00991F78">
        <w:rPr>
          <w:b/>
          <w:sz w:val="24"/>
        </w:rPr>
        <w:t xml:space="preserve">1.2 </w:t>
      </w:r>
      <w:r w:rsidRPr="00991F78">
        <w:rPr>
          <w:b/>
          <w:sz w:val="24"/>
        </w:rPr>
        <w:t>协作单位</w:t>
      </w:r>
    </w:p>
    <w:p w:rsidR="005E6AF2" w:rsidRPr="00991F78" w:rsidRDefault="00F45BD0">
      <w:pPr>
        <w:numPr>
          <w:ilvl w:val="0"/>
          <w:numId w:val="3"/>
        </w:numPr>
        <w:adjustRightInd w:val="0"/>
        <w:snapToGrid w:val="0"/>
        <w:spacing w:line="360" w:lineRule="auto"/>
        <w:ind w:firstLineChars="200" w:firstLine="480"/>
        <w:jc w:val="left"/>
        <w:rPr>
          <w:sz w:val="24"/>
        </w:rPr>
      </w:pPr>
      <w:r w:rsidRPr="00991F78">
        <w:rPr>
          <w:sz w:val="24"/>
        </w:rPr>
        <w:t>本标准负责起草单位：国家粮食和物资储备局科学研究院。</w:t>
      </w:r>
    </w:p>
    <w:p w:rsidR="005E6AF2" w:rsidRPr="00991F78" w:rsidRDefault="00F45BD0">
      <w:pPr>
        <w:numPr>
          <w:ilvl w:val="0"/>
          <w:numId w:val="3"/>
        </w:numPr>
        <w:adjustRightInd w:val="0"/>
        <w:snapToGrid w:val="0"/>
        <w:spacing w:line="360" w:lineRule="auto"/>
        <w:ind w:firstLineChars="200" w:firstLine="480"/>
        <w:jc w:val="left"/>
        <w:rPr>
          <w:sz w:val="24"/>
          <w:szCs w:val="28"/>
        </w:rPr>
      </w:pPr>
      <w:bookmarkStart w:id="4" w:name="_Toc440274883"/>
      <w:bookmarkStart w:id="5" w:name="_Toc439945584"/>
      <w:bookmarkStart w:id="6" w:name="_Toc440545823"/>
      <w:bookmarkStart w:id="7" w:name="_Toc439945494"/>
      <w:bookmarkStart w:id="8" w:name="_Toc440294718"/>
      <w:bookmarkStart w:id="9" w:name="_Toc440031197"/>
      <w:bookmarkStart w:id="10" w:name="_Toc441042943"/>
      <w:bookmarkStart w:id="11" w:name="_Toc440004187"/>
      <w:bookmarkStart w:id="12" w:name="_Toc440004094"/>
      <w:bookmarkStart w:id="13" w:name="_Toc440284824"/>
      <w:r w:rsidRPr="00991F78">
        <w:rPr>
          <w:sz w:val="24"/>
        </w:rPr>
        <w:t>本标准协作起草单位：</w:t>
      </w:r>
      <w:bookmarkEnd w:id="4"/>
      <w:bookmarkEnd w:id="5"/>
      <w:bookmarkEnd w:id="6"/>
      <w:bookmarkEnd w:id="7"/>
      <w:bookmarkEnd w:id="8"/>
      <w:bookmarkEnd w:id="9"/>
      <w:bookmarkEnd w:id="10"/>
      <w:bookmarkEnd w:id="11"/>
      <w:bookmarkEnd w:id="12"/>
      <w:bookmarkEnd w:id="13"/>
      <w:r w:rsidRPr="00991F78">
        <w:rPr>
          <w:sz w:val="24"/>
        </w:rPr>
        <w:t>中储粮成都储藏研究院有限公司、</w:t>
      </w:r>
      <w:r w:rsidRPr="00991F78">
        <w:rPr>
          <w:sz w:val="24"/>
          <w:szCs w:val="28"/>
        </w:rPr>
        <w:t>北京中捷四方生物科技股份有限公司</w:t>
      </w:r>
      <w:r w:rsidRPr="00991F78">
        <w:rPr>
          <w:sz w:val="24"/>
        </w:rPr>
        <w:t>。</w:t>
      </w:r>
    </w:p>
    <w:p w:rsidR="005E6AF2" w:rsidRPr="00991F78" w:rsidRDefault="00F45BD0">
      <w:pPr>
        <w:widowControl/>
        <w:adjustRightInd w:val="0"/>
        <w:snapToGrid w:val="0"/>
        <w:spacing w:line="360" w:lineRule="auto"/>
        <w:ind w:firstLineChars="200" w:firstLine="482"/>
        <w:jc w:val="left"/>
        <w:rPr>
          <w:b/>
          <w:sz w:val="24"/>
        </w:rPr>
      </w:pPr>
      <w:r w:rsidRPr="00991F78">
        <w:rPr>
          <w:b/>
          <w:sz w:val="24"/>
        </w:rPr>
        <w:t xml:space="preserve">1.3 </w:t>
      </w:r>
      <w:r w:rsidRPr="00991F78">
        <w:rPr>
          <w:b/>
          <w:sz w:val="24"/>
        </w:rPr>
        <w:t>主要工作过程</w:t>
      </w:r>
    </w:p>
    <w:p w:rsidR="005E6AF2" w:rsidRPr="00991F78" w:rsidRDefault="00F45BD0">
      <w:pPr>
        <w:adjustRightInd w:val="0"/>
        <w:snapToGrid w:val="0"/>
        <w:spacing w:line="360" w:lineRule="auto"/>
        <w:ind w:firstLineChars="200" w:firstLine="480"/>
        <w:jc w:val="left"/>
        <w:rPr>
          <w:sz w:val="24"/>
        </w:rPr>
      </w:pPr>
      <w:r w:rsidRPr="00991F78">
        <w:rPr>
          <w:sz w:val="24"/>
        </w:rPr>
        <w:t xml:space="preserve">2020 </w:t>
      </w:r>
      <w:r w:rsidRPr="00991F78">
        <w:rPr>
          <w:sz w:val="24"/>
        </w:rPr>
        <w:t>年</w:t>
      </w:r>
      <w:r w:rsidRPr="00991F78">
        <w:rPr>
          <w:sz w:val="24"/>
        </w:rPr>
        <w:t>9</w:t>
      </w:r>
      <w:r w:rsidRPr="00991F78">
        <w:rPr>
          <w:sz w:val="24"/>
        </w:rPr>
        <w:t>月，成立标准编制小组，对项目组成员进行详细分工，确定标准制定方案及时间节点，确保项目按时完成；</w:t>
      </w:r>
    </w:p>
    <w:p w:rsidR="005E6AF2" w:rsidRPr="00991F78" w:rsidRDefault="00F45BD0">
      <w:pPr>
        <w:adjustRightInd w:val="0"/>
        <w:snapToGrid w:val="0"/>
        <w:spacing w:line="360" w:lineRule="auto"/>
        <w:ind w:firstLineChars="200" w:firstLine="480"/>
        <w:jc w:val="left"/>
        <w:rPr>
          <w:sz w:val="24"/>
        </w:rPr>
      </w:pPr>
      <w:r w:rsidRPr="00991F78">
        <w:rPr>
          <w:sz w:val="24"/>
        </w:rPr>
        <w:t>2020</w:t>
      </w:r>
      <w:r w:rsidRPr="00991F78">
        <w:rPr>
          <w:sz w:val="24"/>
        </w:rPr>
        <w:t>年</w:t>
      </w:r>
      <w:r w:rsidRPr="00991F78">
        <w:rPr>
          <w:sz w:val="24"/>
        </w:rPr>
        <w:t>10</w:t>
      </w:r>
      <w:r w:rsidRPr="00991F78">
        <w:rPr>
          <w:sz w:val="24"/>
        </w:rPr>
        <w:t>月</w:t>
      </w:r>
      <w:r w:rsidRPr="00991F78">
        <w:rPr>
          <w:sz w:val="24"/>
        </w:rPr>
        <w:t>~2021</w:t>
      </w:r>
      <w:r w:rsidRPr="00991F78">
        <w:rPr>
          <w:sz w:val="24"/>
        </w:rPr>
        <w:t>年</w:t>
      </w:r>
      <w:r w:rsidRPr="00991F78">
        <w:rPr>
          <w:sz w:val="24"/>
        </w:rPr>
        <w:t>1</w:t>
      </w:r>
      <w:r w:rsidRPr="00991F78">
        <w:rPr>
          <w:sz w:val="24"/>
        </w:rPr>
        <w:t>月，以电子邮件及多种形式向行业专家及具有代表性的生产企业发送了标准征集信息表，但回复情况不理想，数据无法采信；</w:t>
      </w:r>
    </w:p>
    <w:p w:rsidR="005E6AF2" w:rsidRPr="00991F78" w:rsidRDefault="00F45BD0">
      <w:pPr>
        <w:adjustRightInd w:val="0"/>
        <w:snapToGrid w:val="0"/>
        <w:spacing w:line="360" w:lineRule="auto"/>
        <w:ind w:firstLineChars="200" w:firstLine="480"/>
        <w:jc w:val="left"/>
        <w:rPr>
          <w:sz w:val="24"/>
        </w:rPr>
      </w:pPr>
      <w:r w:rsidRPr="00991F78">
        <w:rPr>
          <w:sz w:val="24"/>
        </w:rPr>
        <w:t>2021</w:t>
      </w:r>
      <w:r w:rsidRPr="00991F78">
        <w:rPr>
          <w:sz w:val="24"/>
        </w:rPr>
        <w:t>年</w:t>
      </w:r>
      <w:r w:rsidRPr="00991F78">
        <w:rPr>
          <w:sz w:val="24"/>
        </w:rPr>
        <w:t>2</w:t>
      </w:r>
      <w:r w:rsidRPr="00991F78">
        <w:rPr>
          <w:sz w:val="24"/>
        </w:rPr>
        <w:t>月</w:t>
      </w:r>
      <w:r w:rsidRPr="00991F78">
        <w:rPr>
          <w:sz w:val="24"/>
        </w:rPr>
        <w:t>~2022</w:t>
      </w:r>
      <w:r w:rsidRPr="00991F78">
        <w:rPr>
          <w:sz w:val="24"/>
        </w:rPr>
        <w:t>年</w:t>
      </w:r>
      <w:r w:rsidRPr="00991F78">
        <w:rPr>
          <w:sz w:val="24"/>
        </w:rPr>
        <w:t>3</w:t>
      </w:r>
      <w:r w:rsidRPr="00991F78">
        <w:rPr>
          <w:sz w:val="24"/>
        </w:rPr>
        <w:t>月，在前期有关信息素研究的基础上，进一步研究印度谷螟和麦蛾信息素引诱效果，完善诱捕装置，测试诱剂持续性等。</w:t>
      </w:r>
    </w:p>
    <w:p w:rsidR="005E6AF2" w:rsidRPr="00991F78" w:rsidRDefault="00F45BD0">
      <w:pPr>
        <w:adjustRightInd w:val="0"/>
        <w:snapToGrid w:val="0"/>
        <w:spacing w:line="360" w:lineRule="auto"/>
        <w:ind w:firstLineChars="200" w:firstLine="480"/>
        <w:jc w:val="left"/>
        <w:rPr>
          <w:sz w:val="24"/>
        </w:rPr>
      </w:pPr>
      <w:r w:rsidRPr="00991F78">
        <w:rPr>
          <w:sz w:val="24"/>
        </w:rPr>
        <w:lastRenderedPageBreak/>
        <w:t>2021</w:t>
      </w:r>
      <w:r w:rsidRPr="00991F78">
        <w:rPr>
          <w:sz w:val="24"/>
        </w:rPr>
        <w:t>年</w:t>
      </w:r>
      <w:r w:rsidRPr="00991F78">
        <w:rPr>
          <w:sz w:val="24"/>
        </w:rPr>
        <w:t>7</w:t>
      </w:r>
      <w:r w:rsidRPr="00991F78">
        <w:rPr>
          <w:sz w:val="24"/>
        </w:rPr>
        <w:t>月</w:t>
      </w:r>
      <w:r w:rsidRPr="00991F78">
        <w:rPr>
          <w:sz w:val="24"/>
        </w:rPr>
        <w:t>~2022</w:t>
      </w:r>
      <w:r w:rsidRPr="00991F78">
        <w:rPr>
          <w:sz w:val="24"/>
        </w:rPr>
        <w:t>年</w:t>
      </w:r>
      <w:r w:rsidR="00210D45" w:rsidRPr="00991F78">
        <w:rPr>
          <w:sz w:val="24"/>
        </w:rPr>
        <w:t>4</w:t>
      </w:r>
      <w:r w:rsidRPr="00991F78">
        <w:rPr>
          <w:sz w:val="24"/>
        </w:rPr>
        <w:t>月，按照《中华人民共和国</w:t>
      </w:r>
      <w:hyperlink r:id="rId14" w:tgtFrame="_blank" w:history="1">
        <w:r w:rsidRPr="00991F78">
          <w:rPr>
            <w:sz w:val="24"/>
          </w:rPr>
          <w:t>标准化法</w:t>
        </w:r>
      </w:hyperlink>
      <w:r w:rsidRPr="00991F78">
        <w:rPr>
          <w:sz w:val="24"/>
        </w:rPr>
        <w:t>》、《国家标准管理办法》、《粮油行业标准管理办法》和《中国粮油学会团体标准管理办法（试行）》的规定和要求，同时结合储藏领域害虫监测实际发展状况，标准编制组形成了征求意见稿。</w:t>
      </w:r>
    </w:p>
    <w:p w:rsidR="005E6AF2" w:rsidRPr="00991F78" w:rsidRDefault="00F45BD0">
      <w:pPr>
        <w:widowControl/>
        <w:adjustRightInd w:val="0"/>
        <w:snapToGrid w:val="0"/>
        <w:spacing w:line="360" w:lineRule="auto"/>
        <w:ind w:firstLineChars="200" w:firstLine="482"/>
        <w:jc w:val="left"/>
        <w:rPr>
          <w:b/>
          <w:sz w:val="24"/>
        </w:rPr>
      </w:pPr>
      <w:r w:rsidRPr="00991F78">
        <w:rPr>
          <w:b/>
          <w:sz w:val="24"/>
        </w:rPr>
        <w:t xml:space="preserve">1.4 </w:t>
      </w:r>
      <w:r w:rsidRPr="00991F78">
        <w:rPr>
          <w:b/>
          <w:sz w:val="24"/>
        </w:rPr>
        <w:t>标准主要起草人及其所做的工作</w:t>
      </w:r>
    </w:p>
    <w:p w:rsidR="005E6AF2" w:rsidRPr="00991F78" w:rsidRDefault="00F45BD0">
      <w:pPr>
        <w:adjustRightInd w:val="0"/>
        <w:snapToGrid w:val="0"/>
        <w:spacing w:line="360" w:lineRule="auto"/>
        <w:ind w:firstLineChars="200" w:firstLine="480"/>
        <w:jc w:val="left"/>
        <w:rPr>
          <w:sz w:val="24"/>
        </w:rPr>
      </w:pPr>
      <w:r w:rsidRPr="00991F78">
        <w:rPr>
          <w:sz w:val="24"/>
        </w:rPr>
        <w:t>团体标准计划下达后，为了顺利完成标准的编制工作，标准起草单位国家粮食和物资储备局科学研究院组织成立了《信息素测报储粮害虫技术规范第</w:t>
      </w:r>
      <w:r w:rsidRPr="00991F78">
        <w:rPr>
          <w:sz w:val="24"/>
        </w:rPr>
        <w:t>1</w:t>
      </w:r>
      <w:r w:rsidRPr="00991F78">
        <w:rPr>
          <w:sz w:val="24"/>
        </w:rPr>
        <w:t>部分：印度谷螟和麦蛾》标准编制小组，标准编制小组共</w:t>
      </w:r>
      <w:r w:rsidRPr="00991F78">
        <w:rPr>
          <w:sz w:val="24"/>
        </w:rPr>
        <w:t>9</w:t>
      </w:r>
      <w:r w:rsidRPr="00991F78">
        <w:rPr>
          <w:sz w:val="24"/>
        </w:rPr>
        <w:t>人：伍祎、汪中明、严晓平、崔艮中、王琳、崔淼、薛丁榕、李丹丹、夏丽媛，其中高级职称</w:t>
      </w:r>
      <w:r w:rsidRPr="00991F78">
        <w:rPr>
          <w:sz w:val="24"/>
        </w:rPr>
        <w:t>5</w:t>
      </w:r>
      <w:r w:rsidRPr="00991F78">
        <w:rPr>
          <w:sz w:val="24"/>
        </w:rPr>
        <w:t>人，中级职称</w:t>
      </w:r>
      <w:r w:rsidRPr="00991F78">
        <w:rPr>
          <w:sz w:val="24"/>
        </w:rPr>
        <w:t>4</w:t>
      </w:r>
      <w:r w:rsidRPr="00991F78">
        <w:rPr>
          <w:sz w:val="24"/>
        </w:rPr>
        <w:t>人。本标准所有完成单位及主要成员长期从事储粮害虫检测、监测与防控研究，能保质保量完成该标准研究和制定，具体分工情况见表</w:t>
      </w:r>
      <w:r w:rsidRPr="00991F78">
        <w:rPr>
          <w:sz w:val="24"/>
        </w:rPr>
        <w:t>1</w:t>
      </w:r>
      <w:r w:rsidRPr="00991F78">
        <w:rPr>
          <w:sz w:val="24"/>
        </w:rPr>
        <w:t>。</w:t>
      </w:r>
    </w:p>
    <w:p w:rsidR="005E6AF2" w:rsidRPr="00991F78" w:rsidRDefault="00F45BD0">
      <w:pPr>
        <w:adjustRightInd w:val="0"/>
        <w:snapToGrid w:val="0"/>
        <w:spacing w:beforeLines="10" w:before="31" w:afterLines="10" w:after="31" w:line="360" w:lineRule="auto"/>
        <w:jc w:val="center"/>
        <w:rPr>
          <w:rFonts w:eastAsia="黑体"/>
          <w:szCs w:val="21"/>
        </w:rPr>
      </w:pPr>
      <w:r w:rsidRPr="00991F78">
        <w:rPr>
          <w:rFonts w:eastAsia="黑体"/>
          <w:szCs w:val="21"/>
        </w:rPr>
        <w:t>表</w:t>
      </w:r>
      <w:r w:rsidRPr="00991F78">
        <w:rPr>
          <w:rFonts w:eastAsia="黑体"/>
          <w:szCs w:val="21"/>
        </w:rPr>
        <w:t xml:space="preserve">1  </w:t>
      </w:r>
      <w:r w:rsidRPr="00991F78">
        <w:rPr>
          <w:rFonts w:eastAsia="黑体"/>
          <w:szCs w:val="21"/>
        </w:rPr>
        <w:t>标准起草人员分工表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907"/>
        <w:gridCol w:w="3489"/>
        <w:gridCol w:w="1472"/>
        <w:gridCol w:w="2022"/>
      </w:tblGrid>
      <w:tr w:rsidR="00991F78" w:rsidRPr="00991F78">
        <w:trPr>
          <w:jc w:val="center"/>
        </w:trPr>
        <w:tc>
          <w:tcPr>
            <w:tcW w:w="0" w:type="auto"/>
            <w:shd w:val="clear" w:color="auto" w:fill="auto"/>
            <w:vAlign w:val="center"/>
          </w:tcPr>
          <w:p w:rsidR="005E6AF2" w:rsidRPr="00991F78" w:rsidRDefault="00F45BD0">
            <w:pPr>
              <w:jc w:val="center"/>
              <w:rPr>
                <w:b/>
                <w:szCs w:val="21"/>
              </w:rPr>
            </w:pPr>
            <w:r w:rsidRPr="00991F78">
              <w:rPr>
                <w:b/>
                <w:szCs w:val="21"/>
              </w:rPr>
              <w:t>序号</w:t>
            </w:r>
          </w:p>
        </w:tc>
        <w:tc>
          <w:tcPr>
            <w:tcW w:w="907" w:type="dxa"/>
            <w:shd w:val="clear" w:color="auto" w:fill="auto"/>
            <w:vAlign w:val="center"/>
          </w:tcPr>
          <w:p w:rsidR="005E6AF2" w:rsidRPr="00991F78" w:rsidRDefault="00F45BD0">
            <w:pPr>
              <w:adjustRightInd w:val="0"/>
              <w:snapToGrid w:val="0"/>
              <w:jc w:val="center"/>
              <w:rPr>
                <w:b/>
                <w:szCs w:val="21"/>
              </w:rPr>
            </w:pPr>
            <w:r w:rsidRPr="00991F78">
              <w:rPr>
                <w:b/>
                <w:szCs w:val="21"/>
              </w:rPr>
              <w:t>姓名</w:t>
            </w:r>
          </w:p>
        </w:tc>
        <w:tc>
          <w:tcPr>
            <w:tcW w:w="3489" w:type="dxa"/>
            <w:shd w:val="clear" w:color="auto" w:fill="auto"/>
            <w:vAlign w:val="center"/>
          </w:tcPr>
          <w:p w:rsidR="005E6AF2" w:rsidRPr="00991F78" w:rsidRDefault="00F45BD0">
            <w:pPr>
              <w:jc w:val="center"/>
              <w:rPr>
                <w:b/>
                <w:szCs w:val="21"/>
              </w:rPr>
            </w:pPr>
            <w:r w:rsidRPr="00991F78">
              <w:rPr>
                <w:b/>
                <w:szCs w:val="21"/>
              </w:rPr>
              <w:t>单位</w:t>
            </w:r>
          </w:p>
        </w:tc>
        <w:tc>
          <w:tcPr>
            <w:tcW w:w="0" w:type="auto"/>
            <w:shd w:val="clear" w:color="auto" w:fill="auto"/>
            <w:vAlign w:val="center"/>
          </w:tcPr>
          <w:p w:rsidR="005E6AF2" w:rsidRPr="00991F78" w:rsidRDefault="00F45BD0">
            <w:pPr>
              <w:jc w:val="center"/>
              <w:rPr>
                <w:b/>
                <w:szCs w:val="21"/>
              </w:rPr>
            </w:pPr>
            <w:r w:rsidRPr="00991F78">
              <w:rPr>
                <w:b/>
                <w:szCs w:val="21"/>
              </w:rPr>
              <w:t>职务</w:t>
            </w:r>
            <w:r w:rsidRPr="00991F78">
              <w:rPr>
                <w:b/>
                <w:szCs w:val="21"/>
              </w:rPr>
              <w:t>/</w:t>
            </w:r>
            <w:r w:rsidRPr="00991F78">
              <w:rPr>
                <w:b/>
                <w:szCs w:val="21"/>
              </w:rPr>
              <w:t>职称</w:t>
            </w:r>
          </w:p>
        </w:tc>
        <w:tc>
          <w:tcPr>
            <w:tcW w:w="0" w:type="auto"/>
            <w:shd w:val="clear" w:color="auto" w:fill="auto"/>
            <w:vAlign w:val="center"/>
          </w:tcPr>
          <w:p w:rsidR="005E6AF2" w:rsidRPr="00991F78" w:rsidRDefault="00F45BD0">
            <w:pPr>
              <w:jc w:val="center"/>
              <w:rPr>
                <w:b/>
                <w:szCs w:val="21"/>
              </w:rPr>
            </w:pPr>
            <w:r w:rsidRPr="00991F78">
              <w:rPr>
                <w:b/>
                <w:szCs w:val="21"/>
              </w:rPr>
              <w:t>分工</w:t>
            </w:r>
            <w:r w:rsidRPr="00991F78">
              <w:rPr>
                <w:b/>
                <w:szCs w:val="21"/>
              </w:rPr>
              <w:br/>
            </w:r>
            <w:r w:rsidRPr="00991F78">
              <w:rPr>
                <w:b/>
                <w:szCs w:val="21"/>
              </w:rPr>
              <w:t>（细化到节或条）</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1</w:t>
            </w:r>
          </w:p>
        </w:tc>
        <w:tc>
          <w:tcPr>
            <w:tcW w:w="907" w:type="dxa"/>
            <w:shd w:val="clear" w:color="auto" w:fill="auto"/>
            <w:vAlign w:val="center"/>
          </w:tcPr>
          <w:p w:rsidR="005E6AF2" w:rsidRPr="00991F78" w:rsidRDefault="00F45BD0">
            <w:pPr>
              <w:tabs>
                <w:tab w:val="left" w:pos="930"/>
              </w:tabs>
              <w:adjustRightInd w:val="0"/>
              <w:snapToGrid w:val="0"/>
              <w:rPr>
                <w:szCs w:val="21"/>
              </w:rPr>
            </w:pPr>
            <w:r w:rsidRPr="00991F78">
              <w:rPr>
                <w:szCs w:val="21"/>
              </w:rPr>
              <w:t>伍祎</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国家粮食和物资储备局科学研究院</w:t>
            </w:r>
          </w:p>
        </w:tc>
        <w:tc>
          <w:tcPr>
            <w:tcW w:w="0" w:type="auto"/>
            <w:shd w:val="clear" w:color="auto" w:fill="auto"/>
          </w:tcPr>
          <w:p w:rsidR="005E6AF2" w:rsidRPr="00991F78" w:rsidRDefault="00F45BD0">
            <w:pPr>
              <w:spacing w:line="360" w:lineRule="auto"/>
              <w:rPr>
                <w:szCs w:val="21"/>
              </w:rPr>
            </w:pPr>
            <w:r w:rsidRPr="00991F78">
              <w:rPr>
                <w:szCs w:val="21"/>
              </w:rPr>
              <w:t>副研究员</w:t>
            </w:r>
          </w:p>
        </w:tc>
        <w:tc>
          <w:tcPr>
            <w:tcW w:w="0" w:type="auto"/>
            <w:shd w:val="clear" w:color="auto" w:fill="auto"/>
          </w:tcPr>
          <w:p w:rsidR="005E6AF2" w:rsidRPr="00991F78" w:rsidRDefault="00F45BD0">
            <w:pPr>
              <w:spacing w:line="360" w:lineRule="auto"/>
              <w:rPr>
                <w:szCs w:val="21"/>
              </w:rPr>
            </w:pPr>
            <w:r w:rsidRPr="00991F78">
              <w:rPr>
                <w:szCs w:val="21"/>
              </w:rPr>
              <w:t>负责人与标准起草</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2</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汪中明</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国家粮食和物资储备局科学研究院</w:t>
            </w:r>
          </w:p>
        </w:tc>
        <w:tc>
          <w:tcPr>
            <w:tcW w:w="0" w:type="auto"/>
            <w:shd w:val="clear" w:color="auto" w:fill="auto"/>
          </w:tcPr>
          <w:p w:rsidR="005E6AF2" w:rsidRPr="00991F78" w:rsidRDefault="00F45BD0">
            <w:pPr>
              <w:spacing w:line="360" w:lineRule="auto"/>
              <w:rPr>
                <w:szCs w:val="21"/>
              </w:rPr>
            </w:pPr>
            <w:r w:rsidRPr="00991F78">
              <w:rPr>
                <w:szCs w:val="21"/>
              </w:rPr>
              <w:t>副所长</w:t>
            </w:r>
            <w:r w:rsidRPr="00991F78">
              <w:rPr>
                <w:szCs w:val="21"/>
              </w:rPr>
              <w:t>/</w:t>
            </w:r>
            <w:r w:rsidRPr="00991F78">
              <w:rPr>
                <w:szCs w:val="21"/>
              </w:rPr>
              <w:t>副究员</w:t>
            </w:r>
          </w:p>
        </w:tc>
        <w:tc>
          <w:tcPr>
            <w:tcW w:w="0" w:type="auto"/>
            <w:shd w:val="clear" w:color="auto" w:fill="auto"/>
          </w:tcPr>
          <w:p w:rsidR="005E6AF2" w:rsidRPr="00991F78" w:rsidRDefault="00F45BD0">
            <w:pPr>
              <w:spacing w:line="360" w:lineRule="auto"/>
              <w:rPr>
                <w:szCs w:val="21"/>
              </w:rPr>
            </w:pPr>
            <w:r w:rsidRPr="00991F78">
              <w:rPr>
                <w:szCs w:val="21"/>
              </w:rPr>
              <w:t>基础研究设计与优化</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3</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严晓平</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中储粮成都储藏研究院有限公司</w:t>
            </w:r>
          </w:p>
        </w:tc>
        <w:tc>
          <w:tcPr>
            <w:tcW w:w="0" w:type="auto"/>
            <w:shd w:val="clear" w:color="auto" w:fill="auto"/>
          </w:tcPr>
          <w:p w:rsidR="005E6AF2" w:rsidRPr="00991F78" w:rsidRDefault="00F45BD0">
            <w:pPr>
              <w:spacing w:line="360" w:lineRule="auto"/>
              <w:rPr>
                <w:szCs w:val="21"/>
              </w:rPr>
            </w:pPr>
            <w:r w:rsidRPr="00991F78">
              <w:rPr>
                <w:szCs w:val="21"/>
              </w:rPr>
              <w:t>主任</w:t>
            </w:r>
            <w:r w:rsidRPr="00991F78">
              <w:rPr>
                <w:szCs w:val="21"/>
              </w:rPr>
              <w:t>/</w:t>
            </w:r>
            <w:r w:rsidRPr="00991F78">
              <w:rPr>
                <w:szCs w:val="21"/>
              </w:rPr>
              <w:t>研究员</w:t>
            </w:r>
          </w:p>
        </w:tc>
        <w:tc>
          <w:tcPr>
            <w:tcW w:w="0" w:type="auto"/>
            <w:shd w:val="clear" w:color="auto" w:fill="auto"/>
          </w:tcPr>
          <w:p w:rsidR="005E6AF2" w:rsidRPr="00991F78" w:rsidRDefault="00F45BD0">
            <w:pPr>
              <w:spacing w:line="360" w:lineRule="auto"/>
              <w:rPr>
                <w:szCs w:val="21"/>
              </w:rPr>
            </w:pPr>
            <w:r w:rsidRPr="00991F78">
              <w:rPr>
                <w:szCs w:val="21"/>
              </w:rPr>
              <w:t>中试与标准完善</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4</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崔艮中</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北京中捷四方生物科技股份有限公司</w:t>
            </w:r>
          </w:p>
        </w:tc>
        <w:tc>
          <w:tcPr>
            <w:tcW w:w="0" w:type="auto"/>
            <w:shd w:val="clear" w:color="auto" w:fill="auto"/>
          </w:tcPr>
          <w:p w:rsidR="005E6AF2" w:rsidRPr="00991F78" w:rsidRDefault="00F45BD0">
            <w:pPr>
              <w:spacing w:line="360" w:lineRule="auto"/>
              <w:rPr>
                <w:szCs w:val="21"/>
              </w:rPr>
            </w:pPr>
            <w:r w:rsidRPr="00991F78">
              <w:rPr>
                <w:szCs w:val="21"/>
              </w:rPr>
              <w:t>董事长</w:t>
            </w:r>
          </w:p>
        </w:tc>
        <w:tc>
          <w:tcPr>
            <w:tcW w:w="0" w:type="auto"/>
            <w:shd w:val="clear" w:color="auto" w:fill="auto"/>
          </w:tcPr>
          <w:p w:rsidR="005E6AF2" w:rsidRPr="00991F78" w:rsidRDefault="00F45BD0">
            <w:pPr>
              <w:spacing w:line="360" w:lineRule="auto"/>
              <w:rPr>
                <w:szCs w:val="21"/>
              </w:rPr>
            </w:pPr>
            <w:r w:rsidRPr="00991F78">
              <w:rPr>
                <w:szCs w:val="21"/>
              </w:rPr>
              <w:t>中试部分标准完善</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5</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王琳</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北京中捷四方生物科技股份有限公司</w:t>
            </w:r>
          </w:p>
        </w:tc>
        <w:tc>
          <w:tcPr>
            <w:tcW w:w="0" w:type="auto"/>
            <w:shd w:val="clear" w:color="auto" w:fill="auto"/>
          </w:tcPr>
          <w:p w:rsidR="005E6AF2" w:rsidRPr="00991F78" w:rsidRDefault="00F45BD0">
            <w:pPr>
              <w:spacing w:line="360" w:lineRule="auto"/>
              <w:rPr>
                <w:szCs w:val="21"/>
              </w:rPr>
            </w:pPr>
            <w:r w:rsidRPr="00991F78">
              <w:rPr>
                <w:szCs w:val="21"/>
              </w:rPr>
              <w:t>技术总监</w:t>
            </w:r>
          </w:p>
        </w:tc>
        <w:tc>
          <w:tcPr>
            <w:tcW w:w="0" w:type="auto"/>
            <w:shd w:val="clear" w:color="auto" w:fill="auto"/>
          </w:tcPr>
          <w:p w:rsidR="005E6AF2" w:rsidRPr="00991F78" w:rsidRDefault="00F45BD0">
            <w:pPr>
              <w:spacing w:line="360" w:lineRule="auto"/>
              <w:rPr>
                <w:szCs w:val="21"/>
              </w:rPr>
            </w:pPr>
            <w:r w:rsidRPr="00991F78">
              <w:rPr>
                <w:szCs w:val="21"/>
              </w:rPr>
              <w:t>产品优化与中试</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6</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崔淼</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国家粮食和物资储备局科学研究院</w:t>
            </w:r>
          </w:p>
        </w:tc>
        <w:tc>
          <w:tcPr>
            <w:tcW w:w="0" w:type="auto"/>
            <w:shd w:val="clear" w:color="auto" w:fill="auto"/>
          </w:tcPr>
          <w:p w:rsidR="005E6AF2" w:rsidRPr="00991F78" w:rsidRDefault="00F45BD0">
            <w:pPr>
              <w:spacing w:line="360" w:lineRule="auto"/>
              <w:rPr>
                <w:szCs w:val="21"/>
              </w:rPr>
            </w:pPr>
            <w:r w:rsidRPr="00991F78">
              <w:rPr>
                <w:szCs w:val="21"/>
              </w:rPr>
              <w:t>助理研究员</w:t>
            </w:r>
          </w:p>
        </w:tc>
        <w:tc>
          <w:tcPr>
            <w:tcW w:w="0" w:type="auto"/>
            <w:shd w:val="clear" w:color="auto" w:fill="auto"/>
          </w:tcPr>
          <w:p w:rsidR="005E6AF2" w:rsidRPr="00991F78" w:rsidRDefault="00F45BD0">
            <w:pPr>
              <w:spacing w:line="360" w:lineRule="auto"/>
              <w:rPr>
                <w:szCs w:val="21"/>
              </w:rPr>
            </w:pPr>
            <w:r w:rsidRPr="00991F78">
              <w:rPr>
                <w:szCs w:val="21"/>
              </w:rPr>
              <w:t>数据统计与分析</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7</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薛丁榕</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国家粮食和物资储备局科学研究院</w:t>
            </w:r>
          </w:p>
        </w:tc>
        <w:tc>
          <w:tcPr>
            <w:tcW w:w="0" w:type="auto"/>
            <w:shd w:val="clear" w:color="auto" w:fill="auto"/>
          </w:tcPr>
          <w:p w:rsidR="005E6AF2" w:rsidRPr="00991F78" w:rsidRDefault="00F45BD0">
            <w:pPr>
              <w:spacing w:line="360" w:lineRule="auto"/>
              <w:rPr>
                <w:szCs w:val="21"/>
              </w:rPr>
            </w:pPr>
            <w:r w:rsidRPr="00991F78">
              <w:rPr>
                <w:szCs w:val="21"/>
              </w:rPr>
              <w:t>助理研究员</w:t>
            </w:r>
          </w:p>
        </w:tc>
        <w:tc>
          <w:tcPr>
            <w:tcW w:w="0" w:type="auto"/>
            <w:shd w:val="clear" w:color="auto" w:fill="auto"/>
          </w:tcPr>
          <w:p w:rsidR="005E6AF2" w:rsidRPr="00991F78" w:rsidRDefault="00F45BD0">
            <w:pPr>
              <w:spacing w:line="360" w:lineRule="auto"/>
              <w:rPr>
                <w:szCs w:val="21"/>
              </w:rPr>
            </w:pPr>
            <w:r w:rsidRPr="00991F78">
              <w:rPr>
                <w:szCs w:val="21"/>
              </w:rPr>
              <w:t>中试验证与分析</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8</w:t>
            </w:r>
          </w:p>
        </w:tc>
        <w:tc>
          <w:tcPr>
            <w:tcW w:w="907" w:type="dxa"/>
            <w:shd w:val="clear" w:color="auto" w:fill="auto"/>
          </w:tcPr>
          <w:p w:rsidR="005E6AF2" w:rsidRPr="00991F78" w:rsidRDefault="00F45BD0">
            <w:pPr>
              <w:tabs>
                <w:tab w:val="left" w:pos="930"/>
              </w:tabs>
              <w:adjustRightInd w:val="0"/>
              <w:snapToGrid w:val="0"/>
              <w:rPr>
                <w:szCs w:val="21"/>
              </w:rPr>
            </w:pPr>
            <w:r w:rsidRPr="00991F78">
              <w:rPr>
                <w:szCs w:val="21"/>
              </w:rPr>
              <w:t>李丹丹</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中储粮成都储藏研究院有限公司</w:t>
            </w:r>
          </w:p>
        </w:tc>
        <w:tc>
          <w:tcPr>
            <w:tcW w:w="0" w:type="auto"/>
            <w:shd w:val="clear" w:color="auto" w:fill="auto"/>
          </w:tcPr>
          <w:p w:rsidR="005E6AF2" w:rsidRPr="00991F78" w:rsidRDefault="00F45BD0">
            <w:pPr>
              <w:spacing w:line="360" w:lineRule="auto"/>
              <w:rPr>
                <w:szCs w:val="21"/>
              </w:rPr>
            </w:pPr>
            <w:r w:rsidRPr="00991F78">
              <w:rPr>
                <w:szCs w:val="21"/>
              </w:rPr>
              <w:t>职员</w:t>
            </w:r>
            <w:r w:rsidRPr="00991F78">
              <w:rPr>
                <w:szCs w:val="21"/>
              </w:rPr>
              <w:t>/</w:t>
            </w:r>
            <w:r w:rsidRPr="00991F78">
              <w:rPr>
                <w:szCs w:val="21"/>
              </w:rPr>
              <w:t>工程师</w:t>
            </w:r>
          </w:p>
        </w:tc>
        <w:tc>
          <w:tcPr>
            <w:tcW w:w="0" w:type="auto"/>
            <w:shd w:val="clear" w:color="auto" w:fill="auto"/>
          </w:tcPr>
          <w:p w:rsidR="005E6AF2" w:rsidRPr="00991F78" w:rsidRDefault="00F45BD0">
            <w:pPr>
              <w:spacing w:line="360" w:lineRule="auto"/>
              <w:rPr>
                <w:szCs w:val="21"/>
              </w:rPr>
            </w:pPr>
            <w:r w:rsidRPr="00991F78">
              <w:rPr>
                <w:szCs w:val="21"/>
              </w:rPr>
              <w:t>中试实验</w:t>
            </w:r>
          </w:p>
        </w:tc>
      </w:tr>
      <w:tr w:rsidR="00991F78" w:rsidRPr="00991F78">
        <w:trPr>
          <w:jc w:val="center"/>
        </w:trPr>
        <w:tc>
          <w:tcPr>
            <w:tcW w:w="0" w:type="auto"/>
            <w:shd w:val="clear" w:color="auto" w:fill="auto"/>
            <w:vAlign w:val="center"/>
          </w:tcPr>
          <w:p w:rsidR="005E6AF2" w:rsidRPr="00991F78" w:rsidRDefault="00F45BD0">
            <w:pPr>
              <w:spacing w:line="360" w:lineRule="auto"/>
              <w:jc w:val="center"/>
              <w:rPr>
                <w:szCs w:val="21"/>
              </w:rPr>
            </w:pPr>
            <w:r w:rsidRPr="00991F78">
              <w:rPr>
                <w:szCs w:val="21"/>
              </w:rPr>
              <w:t>9</w:t>
            </w:r>
          </w:p>
        </w:tc>
        <w:tc>
          <w:tcPr>
            <w:tcW w:w="907" w:type="dxa"/>
            <w:shd w:val="clear" w:color="auto" w:fill="auto"/>
          </w:tcPr>
          <w:p w:rsidR="005E6AF2" w:rsidRPr="00991F78" w:rsidRDefault="00F45BD0">
            <w:pPr>
              <w:spacing w:line="360" w:lineRule="auto"/>
              <w:rPr>
                <w:szCs w:val="21"/>
              </w:rPr>
            </w:pPr>
            <w:r w:rsidRPr="00991F78">
              <w:rPr>
                <w:szCs w:val="21"/>
              </w:rPr>
              <w:t>夏丽媛</w:t>
            </w:r>
          </w:p>
        </w:tc>
        <w:tc>
          <w:tcPr>
            <w:tcW w:w="3489" w:type="dxa"/>
            <w:shd w:val="clear" w:color="auto" w:fill="auto"/>
          </w:tcPr>
          <w:p w:rsidR="005E6AF2" w:rsidRPr="00991F78" w:rsidRDefault="00F45BD0">
            <w:pPr>
              <w:tabs>
                <w:tab w:val="left" w:pos="930"/>
              </w:tabs>
              <w:adjustRightInd w:val="0"/>
              <w:snapToGrid w:val="0"/>
              <w:rPr>
                <w:szCs w:val="21"/>
              </w:rPr>
            </w:pPr>
            <w:r w:rsidRPr="00991F78">
              <w:rPr>
                <w:szCs w:val="21"/>
              </w:rPr>
              <w:t>国家粮食和物资储备局科学研究院</w:t>
            </w:r>
          </w:p>
        </w:tc>
        <w:tc>
          <w:tcPr>
            <w:tcW w:w="0" w:type="auto"/>
            <w:shd w:val="clear" w:color="auto" w:fill="auto"/>
          </w:tcPr>
          <w:p w:rsidR="005E6AF2" w:rsidRPr="00991F78" w:rsidRDefault="00F45BD0">
            <w:pPr>
              <w:spacing w:line="360" w:lineRule="auto"/>
              <w:rPr>
                <w:szCs w:val="21"/>
              </w:rPr>
            </w:pPr>
            <w:r w:rsidRPr="00991F78">
              <w:rPr>
                <w:szCs w:val="21"/>
              </w:rPr>
              <w:t>实习研究员</w:t>
            </w:r>
          </w:p>
        </w:tc>
        <w:tc>
          <w:tcPr>
            <w:tcW w:w="0" w:type="auto"/>
            <w:shd w:val="clear" w:color="auto" w:fill="auto"/>
          </w:tcPr>
          <w:p w:rsidR="005E6AF2" w:rsidRPr="00991F78" w:rsidRDefault="00F45BD0">
            <w:pPr>
              <w:spacing w:line="360" w:lineRule="auto"/>
              <w:rPr>
                <w:szCs w:val="21"/>
              </w:rPr>
            </w:pPr>
            <w:r w:rsidRPr="00991F78">
              <w:rPr>
                <w:szCs w:val="21"/>
              </w:rPr>
              <w:t>试虫饲养</w:t>
            </w:r>
          </w:p>
        </w:tc>
      </w:tr>
    </w:tbl>
    <w:p w:rsidR="005E6AF2" w:rsidRPr="00991F78" w:rsidRDefault="00F45BD0">
      <w:pPr>
        <w:widowControl/>
        <w:adjustRightInd w:val="0"/>
        <w:snapToGrid w:val="0"/>
        <w:spacing w:beforeLines="100" w:before="312" w:line="360" w:lineRule="auto"/>
        <w:ind w:firstLineChars="200" w:firstLine="482"/>
        <w:jc w:val="left"/>
        <w:rPr>
          <w:b/>
          <w:sz w:val="28"/>
        </w:rPr>
      </w:pPr>
      <w:r w:rsidRPr="00991F78">
        <w:rPr>
          <w:b/>
          <w:sz w:val="24"/>
        </w:rPr>
        <w:t>2</w:t>
      </w:r>
      <w:r w:rsidRPr="00991F78">
        <w:rPr>
          <w:b/>
          <w:sz w:val="24"/>
        </w:rPr>
        <w:t>．标准编制原则和确定标准主要内容</w:t>
      </w:r>
      <w:r w:rsidRPr="00991F78">
        <w:rPr>
          <w:sz w:val="24"/>
        </w:rPr>
        <w:t>（如技术指标、参数、公式、性能要求、试验方法、检验规则等）</w:t>
      </w:r>
      <w:r w:rsidRPr="00991F78">
        <w:rPr>
          <w:b/>
          <w:sz w:val="24"/>
        </w:rPr>
        <w:t>的论据</w:t>
      </w:r>
      <w:r w:rsidRPr="00991F78">
        <w:rPr>
          <w:sz w:val="24"/>
        </w:rPr>
        <w:t>（包括试验、统计数据）。修订标准时，应列出与原标准的主要差异和水平对比</w:t>
      </w:r>
    </w:p>
    <w:p w:rsidR="005E6AF2" w:rsidRPr="00991F78" w:rsidRDefault="00F45BD0">
      <w:pPr>
        <w:widowControl/>
        <w:adjustRightInd w:val="0"/>
        <w:snapToGrid w:val="0"/>
        <w:spacing w:line="360" w:lineRule="auto"/>
        <w:ind w:firstLineChars="200" w:firstLine="482"/>
        <w:jc w:val="left"/>
        <w:rPr>
          <w:sz w:val="24"/>
        </w:rPr>
      </w:pPr>
      <w:r w:rsidRPr="00991F78">
        <w:rPr>
          <w:b/>
          <w:sz w:val="24"/>
        </w:rPr>
        <w:t xml:space="preserve">2.1 </w:t>
      </w:r>
      <w:r w:rsidRPr="00991F78">
        <w:rPr>
          <w:b/>
          <w:sz w:val="24"/>
        </w:rPr>
        <w:t>标准的编写原则</w:t>
      </w:r>
    </w:p>
    <w:p w:rsidR="005E6AF2" w:rsidRPr="00991F78" w:rsidRDefault="00F45BD0">
      <w:pPr>
        <w:adjustRightInd w:val="0"/>
        <w:snapToGrid w:val="0"/>
        <w:spacing w:line="360" w:lineRule="auto"/>
        <w:ind w:firstLineChars="200" w:firstLine="480"/>
        <w:jc w:val="left"/>
        <w:rPr>
          <w:sz w:val="24"/>
        </w:rPr>
      </w:pPr>
      <w:r w:rsidRPr="00991F78">
        <w:rPr>
          <w:sz w:val="24"/>
        </w:rPr>
        <w:t>按照《中华人民共和国标准化法》、《国家标准管理办法》《粮油行业标准</w:t>
      </w:r>
      <w:r w:rsidRPr="00991F78">
        <w:rPr>
          <w:sz w:val="24"/>
        </w:rPr>
        <w:lastRenderedPageBreak/>
        <w:t>管理办法》和《中国粮油学会团体标准管理办法（试行）》的规定和要求，同时结合储藏领域害虫鉴定实际发展状况编制本标准。编写格式符合</w:t>
      </w:r>
      <w:r w:rsidRPr="00991F78">
        <w:rPr>
          <w:sz w:val="24"/>
        </w:rPr>
        <w:t>GB/T 1.1-2020</w:t>
      </w:r>
      <w:r w:rsidRPr="00991F78">
        <w:rPr>
          <w:sz w:val="24"/>
        </w:rPr>
        <w:t>《标准化工作导则</w:t>
      </w:r>
      <w:r w:rsidRPr="00991F78">
        <w:rPr>
          <w:sz w:val="24"/>
        </w:rPr>
        <w:t xml:space="preserve">  </w:t>
      </w:r>
      <w:r w:rsidRPr="00991F78">
        <w:rPr>
          <w:sz w:val="24"/>
        </w:rPr>
        <w:t>第</w:t>
      </w:r>
      <w:r w:rsidRPr="00991F78">
        <w:rPr>
          <w:sz w:val="24"/>
        </w:rPr>
        <w:t>1</w:t>
      </w:r>
      <w:r w:rsidRPr="00991F78">
        <w:rPr>
          <w:sz w:val="24"/>
        </w:rPr>
        <w:t>部分：标准化文件的结构和起草规则》的要求。</w:t>
      </w:r>
    </w:p>
    <w:p w:rsidR="005E6AF2" w:rsidRPr="00991F78" w:rsidRDefault="00F45BD0">
      <w:pPr>
        <w:widowControl/>
        <w:adjustRightInd w:val="0"/>
        <w:snapToGrid w:val="0"/>
        <w:spacing w:line="360" w:lineRule="auto"/>
        <w:ind w:firstLineChars="200" w:firstLine="482"/>
        <w:jc w:val="left"/>
        <w:rPr>
          <w:sz w:val="24"/>
        </w:rPr>
      </w:pPr>
      <w:r w:rsidRPr="00991F78">
        <w:rPr>
          <w:b/>
          <w:sz w:val="24"/>
        </w:rPr>
        <w:t xml:space="preserve">2.2 </w:t>
      </w:r>
      <w:r w:rsidRPr="00991F78">
        <w:rPr>
          <w:b/>
          <w:sz w:val="24"/>
        </w:rPr>
        <w:t>确定本标准主要内容的依据</w:t>
      </w:r>
    </w:p>
    <w:p w:rsidR="005E6AF2" w:rsidRPr="00991F78" w:rsidRDefault="00F45BD0">
      <w:pPr>
        <w:widowControl/>
        <w:adjustRightInd w:val="0"/>
        <w:snapToGrid w:val="0"/>
        <w:spacing w:line="360" w:lineRule="auto"/>
        <w:ind w:firstLineChars="200" w:firstLine="480"/>
        <w:jc w:val="left"/>
        <w:rPr>
          <w:b/>
          <w:sz w:val="24"/>
        </w:rPr>
      </w:pPr>
      <w:r w:rsidRPr="00991F78">
        <w:rPr>
          <w:sz w:val="24"/>
        </w:rPr>
        <w:t xml:space="preserve">2.2.1 </w:t>
      </w:r>
      <w:r w:rsidRPr="00991F78">
        <w:rPr>
          <w:sz w:val="24"/>
        </w:rPr>
        <w:t>本标准工作原理</w:t>
      </w:r>
      <w:r w:rsidRPr="00991F78">
        <w:rPr>
          <w:sz w:val="24"/>
        </w:rPr>
        <w:t xml:space="preserve"> </w:t>
      </w:r>
    </w:p>
    <w:p w:rsidR="005E6AF2" w:rsidRPr="00991F78" w:rsidRDefault="00210D45">
      <w:pPr>
        <w:widowControl/>
        <w:snapToGrid w:val="0"/>
        <w:spacing w:afterLines="50" w:after="156" w:line="360" w:lineRule="auto"/>
        <w:rPr>
          <w:sz w:val="24"/>
        </w:rPr>
      </w:pPr>
      <w:r w:rsidRPr="00991F78">
        <w:rPr>
          <w:sz w:val="24"/>
        </w:rPr>
        <w:tab/>
      </w:r>
      <w:r w:rsidR="00F45BD0" w:rsidRPr="00991F78">
        <w:rPr>
          <w:sz w:val="24"/>
        </w:rPr>
        <w:t>昆虫信息素是昆虫自身腺体分泌的重要信息化学物质，具有调节和控制昆虫行为的功能，运用信息素干扰害虫的交尾、追踪、聚集行为，从而起到测报害虫的目的。利用信息素进行储粮害虫测报，建立完善的测报系统，可预测某地区某种害虫种类、虫态和密度及年发生情况等信息，指导粮食储藏中害虫综合防控。</w:t>
      </w:r>
    </w:p>
    <w:p w:rsidR="005E6AF2" w:rsidRPr="00991F78" w:rsidRDefault="00F45BD0">
      <w:pPr>
        <w:widowControl/>
        <w:adjustRightInd w:val="0"/>
        <w:snapToGrid w:val="0"/>
        <w:spacing w:line="360" w:lineRule="auto"/>
        <w:ind w:firstLineChars="200" w:firstLine="480"/>
        <w:jc w:val="left"/>
        <w:rPr>
          <w:sz w:val="24"/>
        </w:rPr>
      </w:pPr>
      <w:r w:rsidRPr="00991F78">
        <w:rPr>
          <w:sz w:val="24"/>
        </w:rPr>
        <w:t xml:space="preserve">2.2.2 </w:t>
      </w:r>
      <w:r w:rsidRPr="00991F78">
        <w:rPr>
          <w:sz w:val="24"/>
        </w:rPr>
        <w:t>本标准的研究基础</w:t>
      </w:r>
    </w:p>
    <w:p w:rsidR="005E6AF2" w:rsidRPr="00991F78" w:rsidRDefault="00F45BD0">
      <w:pPr>
        <w:adjustRightInd w:val="0"/>
        <w:snapToGrid w:val="0"/>
        <w:spacing w:line="360" w:lineRule="auto"/>
        <w:ind w:firstLineChars="200" w:firstLine="480"/>
        <w:jc w:val="left"/>
        <w:rPr>
          <w:sz w:val="24"/>
        </w:rPr>
      </w:pPr>
      <w:r w:rsidRPr="00991F78">
        <w:rPr>
          <w:sz w:val="24"/>
        </w:rPr>
        <w:t>本团队在信息素监测储粮害虫方面已进行前期研究，通过中澳国际科技合作专项</w:t>
      </w:r>
      <w:r w:rsidRPr="00991F78">
        <w:rPr>
          <w:sz w:val="24"/>
        </w:rPr>
        <w:t>“</w:t>
      </w:r>
      <w:r w:rsidRPr="00991F78">
        <w:rPr>
          <w:sz w:val="24"/>
        </w:rPr>
        <w:t>粮油仓储害虫诱杀治理技术合作研究</w:t>
      </w:r>
      <w:r w:rsidRPr="00991F78">
        <w:rPr>
          <w:sz w:val="24"/>
        </w:rPr>
        <w:t>”</w:t>
      </w:r>
      <w:r w:rsidRPr="00991F78">
        <w:rPr>
          <w:sz w:val="24"/>
        </w:rPr>
        <w:t>，课题号</w:t>
      </w:r>
      <w:r w:rsidRPr="00991F78">
        <w:rPr>
          <w:sz w:val="24"/>
        </w:rPr>
        <w:t>2013DFA31960</w:t>
      </w:r>
      <w:r w:rsidRPr="00991F78">
        <w:rPr>
          <w:sz w:val="24"/>
        </w:rPr>
        <w:t>，合作完成了印度谷螟和麦蛾两种粮库蛾类害虫信息素的有效成份比例、浓度筛选和实仓验证工作。同时，该团队长期从事储粮害虫监测与防控研究，拥有储粮害虫饲养平台，保证了标准研究用印度谷螟和麦蛾试虫。团队与一线仓储单位合作密切，能保证该标准实仓研究实验。</w:t>
      </w:r>
    </w:p>
    <w:p w:rsidR="005E6AF2" w:rsidRPr="00991F78" w:rsidRDefault="00F45BD0">
      <w:pPr>
        <w:widowControl/>
        <w:adjustRightInd w:val="0"/>
        <w:snapToGrid w:val="0"/>
        <w:spacing w:line="360" w:lineRule="auto"/>
        <w:ind w:firstLineChars="200" w:firstLine="480"/>
        <w:jc w:val="left"/>
        <w:rPr>
          <w:sz w:val="24"/>
        </w:rPr>
      </w:pPr>
      <w:r w:rsidRPr="00991F78">
        <w:rPr>
          <w:sz w:val="24"/>
        </w:rPr>
        <w:t xml:space="preserve">2.2.3 </w:t>
      </w:r>
      <w:r w:rsidRPr="00991F78">
        <w:rPr>
          <w:sz w:val="24"/>
        </w:rPr>
        <w:t>本标准实验具体方法</w:t>
      </w:r>
    </w:p>
    <w:p w:rsidR="005E6AF2" w:rsidRPr="00991F78" w:rsidRDefault="00F45BD0" w:rsidP="00991F78">
      <w:pPr>
        <w:pStyle w:val="11"/>
        <w:snapToGrid w:val="0"/>
        <w:spacing w:line="400" w:lineRule="exact"/>
        <w:ind w:firstLine="480"/>
        <w:rPr>
          <w:rFonts w:ascii="Times New Roman" w:hAnsi="Times New Roman"/>
        </w:rPr>
      </w:pPr>
      <w:bookmarkStart w:id="14" w:name="_Toc16078205"/>
      <w:bookmarkStart w:id="15" w:name="_Toc16078120"/>
      <w:bookmarkStart w:id="16" w:name="_Toc16078280"/>
      <w:bookmarkStart w:id="17" w:name="_Toc16078352"/>
      <w:bookmarkStart w:id="18" w:name="_Toc16078359"/>
      <w:bookmarkStart w:id="19" w:name="_Toc16078128"/>
      <w:bookmarkStart w:id="20" w:name="_Toc16078287"/>
      <w:bookmarkStart w:id="21" w:name="_Toc16078212"/>
      <w:bookmarkStart w:id="22" w:name="_Toc16078213"/>
      <w:bookmarkStart w:id="23" w:name="_Toc16078288"/>
      <w:bookmarkStart w:id="24" w:name="_Toc16078356"/>
      <w:bookmarkStart w:id="25" w:name="_Toc16078125"/>
      <w:bookmarkStart w:id="26" w:name="_Toc16078284"/>
      <w:bookmarkStart w:id="27" w:name="_Toc16078211"/>
      <w:bookmarkStart w:id="28" w:name="_Toc16078358"/>
      <w:bookmarkStart w:id="29" w:name="_Toc16078286"/>
      <w:bookmarkStart w:id="30" w:name="_Toc16078354"/>
      <w:bookmarkStart w:id="31" w:name="_Toc16078357"/>
      <w:bookmarkStart w:id="32" w:name="_Toc16078124"/>
      <w:bookmarkStart w:id="33" w:name="_Toc16078283"/>
      <w:bookmarkStart w:id="34" w:name="_Toc16078216"/>
      <w:bookmarkStart w:id="35" w:name="_Toc16078293"/>
      <w:bookmarkStart w:id="36" w:name="_Toc16078122"/>
      <w:bookmarkStart w:id="37" w:name="_Toc16078209"/>
      <w:bookmarkStart w:id="38" w:name="_Toc16078291"/>
      <w:bookmarkStart w:id="39" w:name="_Toc16078214"/>
      <w:bookmarkStart w:id="40" w:name="_Toc16078365"/>
      <w:bookmarkStart w:id="41" w:name="_Toc16078131"/>
      <w:bookmarkStart w:id="42" w:name="_Toc16078363"/>
      <w:bookmarkStart w:id="43" w:name="_Toc16078361"/>
      <w:bookmarkStart w:id="44" w:name="_Toc16078134"/>
      <w:bookmarkStart w:id="45" w:name="_Toc16078133"/>
      <w:bookmarkStart w:id="46" w:name="_Toc16078364"/>
      <w:bookmarkStart w:id="47" w:name="_Toc16078217"/>
      <w:bookmarkStart w:id="48" w:name="_Toc16078206"/>
      <w:bookmarkStart w:id="49" w:name="_Toc16078130"/>
      <w:bookmarkStart w:id="50" w:name="_Toc16078215"/>
      <w:bookmarkStart w:id="51" w:name="_Toc16078360"/>
      <w:bookmarkStart w:id="52" w:name="_Toc16078127"/>
      <w:bookmarkStart w:id="53" w:name="_Toc16078281"/>
      <w:bookmarkStart w:id="54" w:name="_Toc16078207"/>
      <w:bookmarkStart w:id="55" w:name="_Toc16078282"/>
      <w:bookmarkStart w:id="56" w:name="_Toc16078121"/>
      <w:bookmarkStart w:id="57" w:name="_Toc16078353"/>
      <w:bookmarkStart w:id="58" w:name="_Toc16078132"/>
      <w:bookmarkStart w:id="59" w:name="_Toc16078292"/>
      <w:bookmarkStart w:id="60" w:name="_Toc16078279"/>
      <w:bookmarkStart w:id="61" w:name="_Toc16078351"/>
      <w:bookmarkStart w:id="62" w:name="_Toc16078290"/>
      <w:bookmarkStart w:id="63" w:name="_Toc16078129"/>
      <w:bookmarkStart w:id="64" w:name="_Toc16078126"/>
      <w:bookmarkStart w:id="65" w:name="_Toc16078285"/>
      <w:bookmarkStart w:id="66" w:name="_Toc16078208"/>
      <w:bookmarkStart w:id="67" w:name="_Toc16078362"/>
      <w:bookmarkStart w:id="68" w:name="_Toc16078123"/>
      <w:bookmarkStart w:id="69" w:name="_Toc16078289"/>
      <w:bookmarkStart w:id="70" w:name="_Toc16078210"/>
      <w:bookmarkStart w:id="71" w:name="_Toc16078355"/>
      <w:bookmarkStart w:id="72" w:name="_Toc16078218"/>
      <w:bookmarkStart w:id="73" w:name="_Toc16078219"/>
      <w:bookmarkStart w:id="74" w:name="_Toc16078294"/>
      <w:bookmarkStart w:id="75" w:name="_Toc16078366"/>
      <w:bookmarkStart w:id="76" w:name="_Toc16078135"/>
      <w:bookmarkStart w:id="77" w:name="_Toc16078220"/>
      <w:bookmarkStart w:id="78" w:name="_Toc16078295"/>
      <w:bookmarkStart w:id="79" w:name="_Toc16078367"/>
      <w:bookmarkStart w:id="80" w:name="_Toc16078136"/>
      <w:bookmarkStart w:id="81" w:name="_Toc16078221"/>
      <w:bookmarkStart w:id="82" w:name="_Toc16078296"/>
      <w:bookmarkStart w:id="83" w:name="_Toc16078368"/>
      <w:bookmarkStart w:id="84" w:name="_Toc16078137"/>
      <w:bookmarkStart w:id="85" w:name="_Toc16078222"/>
      <w:bookmarkStart w:id="86" w:name="_Toc16078297"/>
      <w:bookmarkStart w:id="87" w:name="_Toc16078369"/>
      <w:bookmarkStart w:id="88" w:name="_Toc16078138"/>
      <w:bookmarkStart w:id="89" w:name="_Toc16078223"/>
      <w:bookmarkStart w:id="90" w:name="_Toc16078298"/>
      <w:bookmarkStart w:id="91" w:name="_Toc16078370"/>
      <w:bookmarkStart w:id="92" w:name="_Toc16078139"/>
      <w:bookmarkStart w:id="93" w:name="_Toc16078224"/>
      <w:bookmarkStart w:id="94" w:name="_Toc16078299"/>
      <w:bookmarkStart w:id="95" w:name="_Toc16078371"/>
      <w:bookmarkStart w:id="96" w:name="_Toc16078140"/>
      <w:bookmarkStart w:id="97" w:name="_Toc16078225"/>
      <w:bookmarkStart w:id="98" w:name="_Toc16078300"/>
      <w:bookmarkStart w:id="99" w:name="_Toc16078372"/>
      <w:bookmarkStart w:id="100" w:name="_Toc16078141"/>
      <w:bookmarkStart w:id="101" w:name="_Toc16078226"/>
      <w:bookmarkStart w:id="102" w:name="_Toc16078301"/>
      <w:bookmarkStart w:id="103" w:name="_Toc16078373"/>
      <w:bookmarkStart w:id="104" w:name="_Toc16078142"/>
      <w:bookmarkStart w:id="105" w:name="_Toc16078227"/>
      <w:bookmarkStart w:id="106" w:name="_Toc16078302"/>
      <w:bookmarkStart w:id="107" w:name="_Toc16078374"/>
      <w:bookmarkStart w:id="108" w:name="_Toc16078143"/>
      <w:bookmarkStart w:id="109" w:name="_Toc16078228"/>
      <w:bookmarkStart w:id="110" w:name="_Toc16078303"/>
      <w:bookmarkStart w:id="111" w:name="_Toc16078375"/>
      <w:bookmarkStart w:id="112" w:name="_Toc16078144"/>
      <w:bookmarkStart w:id="113" w:name="_Toc16078229"/>
      <w:bookmarkStart w:id="114" w:name="_Toc16078304"/>
      <w:bookmarkStart w:id="115" w:name="_Toc16078376"/>
      <w:bookmarkStart w:id="116" w:name="_Toc16078145"/>
      <w:bookmarkStart w:id="117" w:name="_Toc16078230"/>
      <w:bookmarkStart w:id="118" w:name="_Toc16078305"/>
      <w:bookmarkStart w:id="119" w:name="_Toc16078377"/>
      <w:bookmarkStart w:id="120" w:name="_Toc16078146"/>
      <w:bookmarkStart w:id="121" w:name="_Toc16078231"/>
      <w:bookmarkStart w:id="122" w:name="_Toc16078306"/>
      <w:bookmarkStart w:id="123" w:name="_Toc16078378"/>
      <w:bookmarkStart w:id="124" w:name="_Toc16078147"/>
      <w:bookmarkStart w:id="125" w:name="_Toc16078232"/>
      <w:bookmarkStart w:id="126" w:name="_Toc16078307"/>
      <w:bookmarkStart w:id="127" w:name="_Toc16078379"/>
      <w:bookmarkStart w:id="128" w:name="_Toc16078148"/>
      <w:bookmarkStart w:id="129" w:name="_Toc16078233"/>
      <w:bookmarkStart w:id="130" w:name="_Toc16078308"/>
      <w:bookmarkStart w:id="131" w:name="_Toc16078380"/>
      <w:bookmarkStart w:id="132" w:name="_Toc16078149"/>
      <w:bookmarkStart w:id="133" w:name="_Toc16078234"/>
      <w:bookmarkStart w:id="134" w:name="_Toc16078309"/>
      <w:bookmarkStart w:id="135" w:name="_Toc16078381"/>
      <w:bookmarkStart w:id="136" w:name="_Toc16078150"/>
      <w:bookmarkStart w:id="137" w:name="_Toc16078235"/>
      <w:bookmarkStart w:id="138" w:name="_Toc16078310"/>
      <w:bookmarkStart w:id="139" w:name="_Toc16078382"/>
      <w:bookmarkStart w:id="140" w:name="_Toc16078151"/>
      <w:bookmarkStart w:id="141" w:name="_Toc16078236"/>
      <w:bookmarkStart w:id="142" w:name="_Toc16078311"/>
      <w:bookmarkStart w:id="143" w:name="_Toc16078383"/>
      <w:bookmarkStart w:id="144" w:name="_Toc16078153"/>
      <w:bookmarkStart w:id="145" w:name="_Toc16078238"/>
      <w:bookmarkStart w:id="146" w:name="_Toc16078313"/>
      <w:bookmarkStart w:id="147" w:name="_Toc16078385"/>
      <w:bookmarkStart w:id="148" w:name="_Toc16078154"/>
      <w:bookmarkStart w:id="149" w:name="_Toc16078239"/>
      <w:bookmarkStart w:id="150" w:name="_Toc16078314"/>
      <w:bookmarkStart w:id="151" w:name="_Toc16078386"/>
      <w:bookmarkStart w:id="152" w:name="_Toc16078155"/>
      <w:bookmarkStart w:id="153" w:name="_Toc16078240"/>
      <w:bookmarkStart w:id="154" w:name="_Toc16078315"/>
      <w:bookmarkStart w:id="155" w:name="_Toc16078387"/>
      <w:bookmarkStart w:id="156" w:name="_Toc16078156"/>
      <w:bookmarkStart w:id="157" w:name="_Toc16078241"/>
      <w:bookmarkStart w:id="158" w:name="_Toc16078316"/>
      <w:bookmarkStart w:id="159" w:name="_Toc16078388"/>
      <w:bookmarkStart w:id="160" w:name="_Toc16078157"/>
      <w:bookmarkStart w:id="161" w:name="_Toc16078242"/>
      <w:bookmarkStart w:id="162" w:name="_Toc16078317"/>
      <w:bookmarkStart w:id="163" w:name="_Toc16078389"/>
      <w:bookmarkStart w:id="164" w:name="_Toc16078158"/>
      <w:bookmarkStart w:id="165" w:name="_Toc16078243"/>
      <w:bookmarkStart w:id="166" w:name="_Toc16078318"/>
      <w:bookmarkStart w:id="167" w:name="_Toc16078390"/>
      <w:bookmarkStart w:id="168" w:name="_Toc399311274"/>
      <w:bookmarkStart w:id="169" w:name="_Toc399311276"/>
      <w:bookmarkStart w:id="170" w:name="_Toc16078109"/>
      <w:bookmarkStart w:id="171" w:name="_Toc16078194"/>
      <w:bookmarkStart w:id="172" w:name="_Toc16078269"/>
      <w:bookmarkStart w:id="173" w:name="_Toc16078110"/>
      <w:bookmarkStart w:id="174" w:name="_Toc16078195"/>
      <w:bookmarkStart w:id="175" w:name="_Toc16078270"/>
      <w:bookmarkStart w:id="176" w:name="_Toc16078342"/>
      <w:bookmarkStart w:id="177" w:name="_Toc16078111"/>
      <w:bookmarkStart w:id="178" w:name="_Toc16078196"/>
      <w:bookmarkStart w:id="179" w:name="_Toc16078271"/>
      <w:bookmarkStart w:id="180" w:name="_Toc16078343"/>
      <w:bookmarkStart w:id="181" w:name="_Toc16078112"/>
      <w:bookmarkStart w:id="182" w:name="_Toc16078197"/>
      <w:bookmarkStart w:id="183" w:name="_Toc16078272"/>
      <w:bookmarkStart w:id="184" w:name="_Toc16078344"/>
      <w:bookmarkStart w:id="185" w:name="_Toc16078113"/>
      <w:bookmarkStart w:id="186" w:name="_Toc16078198"/>
      <w:bookmarkStart w:id="187" w:name="_Toc16078273"/>
      <w:bookmarkStart w:id="188" w:name="_Toc16078345"/>
      <w:bookmarkStart w:id="189" w:name="_Toc16078114"/>
      <w:bookmarkStart w:id="190" w:name="_Toc16078199"/>
      <w:bookmarkStart w:id="191" w:name="_Toc16078274"/>
      <w:bookmarkStart w:id="192" w:name="_Toc16078346"/>
      <w:bookmarkStart w:id="193" w:name="_Toc16078115"/>
      <w:bookmarkStart w:id="194" w:name="_Toc16078200"/>
      <w:bookmarkStart w:id="195" w:name="_Toc16078275"/>
      <w:bookmarkStart w:id="196" w:name="_Toc16078347"/>
      <w:bookmarkStart w:id="197" w:name="_Toc16078116"/>
      <w:bookmarkStart w:id="198" w:name="_Toc16078201"/>
      <w:bookmarkStart w:id="199" w:name="_Toc16078276"/>
      <w:bookmarkStart w:id="200" w:name="_Toc16078348"/>
      <w:bookmarkStart w:id="201" w:name="_Toc16078117"/>
      <w:bookmarkStart w:id="202" w:name="_Toc16078202"/>
      <w:bookmarkStart w:id="203" w:name="_Toc16078277"/>
      <w:bookmarkStart w:id="204" w:name="_Toc16078349"/>
      <w:bookmarkStart w:id="205" w:name="_Toc16078118"/>
      <w:bookmarkStart w:id="206" w:name="_Toc16078203"/>
      <w:bookmarkStart w:id="207" w:name="_Toc16078278"/>
      <w:bookmarkStart w:id="208" w:name="_Toc16078350"/>
      <w:bookmarkStart w:id="209" w:name="_Toc16078119"/>
      <w:bookmarkStart w:id="210" w:name="_Toc1607820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991F78">
        <w:rPr>
          <w:rFonts w:ascii="Times New Roman" w:hAnsi="Times New Roman"/>
          <w:kern w:val="2"/>
          <w:szCs w:val="24"/>
        </w:rPr>
        <w:t>针对已经研究发表的麦蛾和印度谷螟信息素，采样实验室和实仓测试两个途径，筛选麦蛾性信息素（</w:t>
      </w:r>
      <w:r w:rsidRPr="00991F78">
        <w:rPr>
          <w:rFonts w:ascii="Times New Roman" w:hAnsi="Times New Roman"/>
          <w:kern w:val="2"/>
          <w:szCs w:val="24"/>
        </w:rPr>
        <w:t>Z</w:t>
      </w:r>
      <w:r w:rsidRPr="00991F78">
        <w:rPr>
          <w:rFonts w:ascii="Times New Roman" w:hAnsi="Times New Roman"/>
          <w:kern w:val="2"/>
          <w:szCs w:val="24"/>
        </w:rPr>
        <w:t>，</w:t>
      </w:r>
      <w:r w:rsidRPr="00991F78">
        <w:rPr>
          <w:rFonts w:ascii="Times New Roman" w:hAnsi="Times New Roman"/>
          <w:kern w:val="2"/>
          <w:szCs w:val="24"/>
        </w:rPr>
        <w:t>E</w:t>
      </w:r>
      <w:r w:rsidRPr="00991F78">
        <w:rPr>
          <w:rFonts w:ascii="Times New Roman" w:hAnsi="Times New Roman"/>
          <w:kern w:val="2"/>
          <w:szCs w:val="24"/>
        </w:rPr>
        <w:t>）</w:t>
      </w:r>
      <w:r w:rsidRPr="00991F78">
        <w:rPr>
          <w:rFonts w:ascii="Times New Roman" w:hAnsi="Times New Roman"/>
          <w:kern w:val="2"/>
          <w:szCs w:val="24"/>
        </w:rPr>
        <w:t>-7</w:t>
      </w:r>
      <w:r w:rsidRPr="00991F78">
        <w:rPr>
          <w:rFonts w:ascii="Times New Roman" w:hAnsi="Times New Roman"/>
          <w:kern w:val="2"/>
          <w:szCs w:val="24"/>
        </w:rPr>
        <w:t>，</w:t>
      </w:r>
      <w:r w:rsidRPr="00991F78">
        <w:rPr>
          <w:rFonts w:ascii="Times New Roman" w:hAnsi="Times New Roman"/>
          <w:kern w:val="2"/>
          <w:szCs w:val="24"/>
        </w:rPr>
        <w:t>11-16Ac</w:t>
      </w:r>
      <w:r w:rsidRPr="00991F78">
        <w:rPr>
          <w:rFonts w:ascii="Times New Roman" w:hAnsi="Times New Roman"/>
          <w:kern w:val="2"/>
          <w:szCs w:val="24"/>
        </w:rPr>
        <w:t>的最佳使用剂量，印度谷螟性信息素</w:t>
      </w:r>
      <w:r w:rsidRPr="00991F78">
        <w:rPr>
          <w:rFonts w:ascii="Times New Roman" w:hAnsi="Times New Roman"/>
          <w:kern w:val="2"/>
          <w:szCs w:val="24"/>
        </w:rPr>
        <w:t>Z9</w:t>
      </w:r>
      <w:r w:rsidRPr="00991F78">
        <w:rPr>
          <w:rFonts w:ascii="Times New Roman" w:hAnsi="Times New Roman"/>
          <w:kern w:val="2"/>
          <w:szCs w:val="24"/>
        </w:rPr>
        <w:t>，</w:t>
      </w:r>
      <w:r w:rsidRPr="00991F78">
        <w:rPr>
          <w:rFonts w:ascii="Times New Roman" w:hAnsi="Times New Roman"/>
          <w:kern w:val="2"/>
          <w:szCs w:val="24"/>
        </w:rPr>
        <w:t>E12-14:OAc</w:t>
      </w:r>
      <w:r w:rsidRPr="00991F78">
        <w:rPr>
          <w:rFonts w:ascii="Times New Roman" w:hAnsi="Times New Roman"/>
          <w:kern w:val="2"/>
          <w:szCs w:val="24"/>
        </w:rPr>
        <w:t>和</w:t>
      </w:r>
      <w:r w:rsidRPr="00991F78">
        <w:rPr>
          <w:rFonts w:ascii="Times New Roman" w:hAnsi="Times New Roman"/>
          <w:kern w:val="2"/>
          <w:szCs w:val="24"/>
        </w:rPr>
        <w:t>Z9</w:t>
      </w:r>
      <w:r w:rsidRPr="00991F78">
        <w:rPr>
          <w:rFonts w:ascii="Times New Roman" w:hAnsi="Times New Roman"/>
          <w:kern w:val="2"/>
          <w:szCs w:val="24"/>
        </w:rPr>
        <w:t>，</w:t>
      </w:r>
      <w:r w:rsidRPr="00991F78">
        <w:rPr>
          <w:rFonts w:ascii="Times New Roman" w:hAnsi="Times New Roman"/>
          <w:kern w:val="2"/>
          <w:szCs w:val="24"/>
        </w:rPr>
        <w:t>E12-14:OH</w:t>
      </w:r>
      <w:r w:rsidRPr="00991F78">
        <w:rPr>
          <w:rFonts w:ascii="Times New Roman" w:hAnsi="Times New Roman"/>
          <w:kern w:val="2"/>
          <w:szCs w:val="24"/>
        </w:rPr>
        <w:t>的适宜配比及单一组分</w:t>
      </w:r>
      <w:r w:rsidRPr="00991F78">
        <w:rPr>
          <w:rFonts w:ascii="Times New Roman" w:hAnsi="Times New Roman"/>
          <w:kern w:val="2"/>
          <w:szCs w:val="24"/>
        </w:rPr>
        <w:t>Z9</w:t>
      </w:r>
      <w:r w:rsidRPr="00991F78">
        <w:rPr>
          <w:rFonts w:ascii="Times New Roman" w:hAnsi="Times New Roman"/>
          <w:kern w:val="2"/>
          <w:szCs w:val="24"/>
        </w:rPr>
        <w:t>，</w:t>
      </w:r>
      <w:r w:rsidRPr="00991F78">
        <w:rPr>
          <w:rFonts w:ascii="Times New Roman" w:hAnsi="Times New Roman"/>
          <w:kern w:val="2"/>
          <w:szCs w:val="24"/>
        </w:rPr>
        <w:t>E12-14:OAc</w:t>
      </w:r>
      <w:r w:rsidRPr="00991F78">
        <w:rPr>
          <w:rFonts w:ascii="Times New Roman" w:hAnsi="Times New Roman"/>
          <w:kern w:val="2"/>
          <w:szCs w:val="24"/>
        </w:rPr>
        <w:t>的适宜剂量，筛选适合粮库的诱捕器装置，结合生物学基础研究方法，测报两种害虫的</w:t>
      </w:r>
      <w:r w:rsidRPr="00991F78">
        <w:rPr>
          <w:rFonts w:ascii="Times New Roman" w:hAnsi="Times New Roman"/>
          <w:szCs w:val="24"/>
        </w:rPr>
        <w:t>发生期和发生量。</w:t>
      </w:r>
    </w:p>
    <w:p w:rsidR="00210D45" w:rsidRPr="00991F78" w:rsidRDefault="00210D45">
      <w:pPr>
        <w:pStyle w:val="Style16"/>
        <w:snapToGrid w:val="0"/>
        <w:spacing w:line="400" w:lineRule="exact"/>
        <w:ind w:firstLine="480"/>
        <w:jc w:val="both"/>
        <w:rPr>
          <w:rFonts w:ascii="Times New Roman" w:hAnsi="Times New Roman"/>
          <w:bCs/>
          <w:highlight w:val="yellow"/>
        </w:rPr>
      </w:pPr>
      <w:r w:rsidRPr="00991F78">
        <w:rPr>
          <w:rFonts w:ascii="Times New Roman" w:hAnsi="Times New Roman"/>
        </w:rPr>
        <w:t>2.2.3.1</w:t>
      </w:r>
      <w:r w:rsidR="00F45BD0" w:rsidRPr="00991F78">
        <w:rPr>
          <w:rFonts w:ascii="Times New Roman" w:hAnsi="Times New Roman"/>
          <w:bCs/>
        </w:rPr>
        <w:t>供试材料</w:t>
      </w:r>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顺</w:t>
      </w:r>
      <w:r w:rsidRPr="00991F78">
        <w:rPr>
          <w:rFonts w:ascii="Times New Roman" w:hAnsi="Times New Roman"/>
        </w:rPr>
        <w:t>9,</w:t>
      </w:r>
      <w:r w:rsidRPr="00991F78">
        <w:rPr>
          <w:rFonts w:ascii="Times New Roman" w:hAnsi="Times New Roman"/>
        </w:rPr>
        <w:t>反</w:t>
      </w:r>
      <w:r w:rsidRPr="00991F78">
        <w:rPr>
          <w:rFonts w:ascii="Times New Roman" w:hAnsi="Times New Roman"/>
        </w:rPr>
        <w:t>12-</w:t>
      </w:r>
      <w:r w:rsidRPr="00991F78">
        <w:rPr>
          <w:rFonts w:ascii="Times New Roman" w:hAnsi="Times New Roman"/>
        </w:rPr>
        <w:t>十四碳二烯醇醋酸酯（</w:t>
      </w:r>
      <w:r w:rsidRPr="00991F78">
        <w:rPr>
          <w:rFonts w:ascii="Times New Roman" w:hAnsi="Times New Roman"/>
        </w:rPr>
        <w:t>Z9</w:t>
      </w:r>
      <w:r w:rsidRPr="00991F78">
        <w:rPr>
          <w:rFonts w:ascii="Times New Roman" w:hAnsi="Times New Roman"/>
        </w:rPr>
        <w:t>，</w:t>
      </w:r>
      <w:r w:rsidRPr="00991F78">
        <w:rPr>
          <w:rFonts w:ascii="Times New Roman" w:hAnsi="Times New Roman"/>
        </w:rPr>
        <w:t>E12-14:OAc</w:t>
      </w:r>
      <w:r w:rsidRPr="00991F78">
        <w:rPr>
          <w:rFonts w:ascii="Times New Roman" w:hAnsi="Times New Roman"/>
        </w:rPr>
        <w:t>）、顺</w:t>
      </w:r>
      <w:r w:rsidRPr="00991F78">
        <w:rPr>
          <w:rFonts w:ascii="Times New Roman" w:hAnsi="Times New Roman"/>
        </w:rPr>
        <w:t>9</w:t>
      </w:r>
      <w:r w:rsidRPr="00991F78">
        <w:rPr>
          <w:rFonts w:ascii="Times New Roman" w:hAnsi="Times New Roman"/>
        </w:rPr>
        <w:t>，反</w:t>
      </w:r>
      <w:r w:rsidRPr="00991F78">
        <w:rPr>
          <w:rFonts w:ascii="Times New Roman" w:hAnsi="Times New Roman"/>
        </w:rPr>
        <w:t>12-</w:t>
      </w:r>
      <w:r w:rsidRPr="00991F78">
        <w:rPr>
          <w:rFonts w:ascii="Times New Roman" w:hAnsi="Times New Roman"/>
        </w:rPr>
        <w:t>十四碳二烯</w:t>
      </w:r>
      <w:r w:rsidRPr="00991F78">
        <w:rPr>
          <w:rFonts w:ascii="Times New Roman" w:hAnsi="Times New Roman"/>
        </w:rPr>
        <w:t>-1-</w:t>
      </w:r>
      <w:r w:rsidRPr="00991F78">
        <w:rPr>
          <w:rFonts w:ascii="Times New Roman" w:hAnsi="Times New Roman"/>
        </w:rPr>
        <w:t>醇（</w:t>
      </w:r>
      <w:r w:rsidRPr="00991F78">
        <w:rPr>
          <w:rFonts w:ascii="Times New Roman" w:hAnsi="Times New Roman"/>
        </w:rPr>
        <w:t>Z9</w:t>
      </w:r>
      <w:r w:rsidRPr="00991F78">
        <w:rPr>
          <w:rFonts w:ascii="Times New Roman" w:hAnsi="Times New Roman"/>
        </w:rPr>
        <w:t>，</w:t>
      </w:r>
      <w:r w:rsidRPr="00991F78">
        <w:rPr>
          <w:rFonts w:ascii="Times New Roman" w:hAnsi="Times New Roman"/>
        </w:rPr>
        <w:t>E12-14:OH</w:t>
      </w:r>
      <w:r w:rsidRPr="00991F78">
        <w:rPr>
          <w:rFonts w:ascii="Times New Roman" w:hAnsi="Times New Roman"/>
        </w:rPr>
        <w:t>）：日本</w:t>
      </w:r>
      <w:r w:rsidRPr="00991F78">
        <w:rPr>
          <w:rFonts w:ascii="Times New Roman" w:hAnsi="Times New Roman"/>
        </w:rPr>
        <w:t>Shin-Etsu</w:t>
      </w:r>
      <w:r w:rsidRPr="00991F78">
        <w:rPr>
          <w:rFonts w:ascii="Times New Roman" w:hAnsi="Times New Roman"/>
        </w:rPr>
        <w:t>公司；正己烷，分析纯</w:t>
      </w:r>
      <w:r w:rsidRPr="00991F78">
        <w:rPr>
          <w:rFonts w:ascii="Times New Roman" w:hAnsi="Times New Roman"/>
        </w:rPr>
        <w:t>:</w:t>
      </w:r>
      <w:r w:rsidRPr="00991F78">
        <w:rPr>
          <w:rFonts w:ascii="Times New Roman" w:hAnsi="Times New Roman"/>
        </w:rPr>
        <w:t>国药集团化学试剂有限公司。</w:t>
      </w:r>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性信息素诱芯：自制诱芯（</w:t>
      </w:r>
      <w:r w:rsidRPr="00991F78">
        <w:rPr>
          <w:rFonts w:ascii="Times New Roman" w:hAnsi="Times New Roman"/>
        </w:rPr>
        <w:t>Z9</w:t>
      </w:r>
      <w:r w:rsidRPr="00991F78">
        <w:rPr>
          <w:rFonts w:ascii="Times New Roman" w:hAnsi="Times New Roman"/>
        </w:rPr>
        <w:t>，</w:t>
      </w:r>
      <w:r w:rsidRPr="00991F78">
        <w:rPr>
          <w:rFonts w:ascii="Times New Roman" w:hAnsi="Times New Roman"/>
        </w:rPr>
        <w:t>E12-14</w:t>
      </w:r>
      <w:r w:rsidRPr="00991F78">
        <w:rPr>
          <w:rFonts w:ascii="Times New Roman" w:hAnsi="Times New Roman"/>
        </w:rPr>
        <w:t>：</w:t>
      </w:r>
      <w:r w:rsidRPr="00991F78">
        <w:rPr>
          <w:rFonts w:ascii="Times New Roman" w:hAnsi="Times New Roman"/>
        </w:rPr>
        <w:t>OAc/Z9</w:t>
      </w:r>
      <w:r w:rsidRPr="00991F78">
        <w:rPr>
          <w:rFonts w:ascii="Times New Roman" w:hAnsi="Times New Roman"/>
        </w:rPr>
        <w:t>，</w:t>
      </w:r>
      <w:r w:rsidRPr="00991F78">
        <w:rPr>
          <w:rFonts w:ascii="Times New Roman" w:hAnsi="Times New Roman"/>
        </w:rPr>
        <w:t>E12-14</w:t>
      </w:r>
      <w:r w:rsidRPr="00991F78">
        <w:rPr>
          <w:rFonts w:ascii="Times New Roman" w:hAnsi="Times New Roman"/>
        </w:rPr>
        <w:t>：</w:t>
      </w:r>
      <w:r w:rsidRPr="00991F78">
        <w:rPr>
          <w:rFonts w:ascii="Times New Roman" w:hAnsi="Times New Roman"/>
        </w:rPr>
        <w:t>OH=7/3</w:t>
      </w:r>
      <w:r w:rsidRPr="00991F78">
        <w:rPr>
          <w:rFonts w:ascii="Times New Roman" w:hAnsi="Times New Roman"/>
        </w:rPr>
        <w:t>，</w:t>
      </w:r>
      <w:r w:rsidRPr="00991F78">
        <w:rPr>
          <w:rFonts w:ascii="Times New Roman" w:hAnsi="Times New Roman"/>
        </w:rPr>
        <w:t>0.5mg</w:t>
      </w:r>
      <w:r w:rsidRPr="00991F78">
        <w:rPr>
          <w:rFonts w:ascii="Times New Roman" w:hAnsi="Times New Roman"/>
        </w:rPr>
        <w:t>）（北京中捷四方生物科技有限公司的黑色橡胶诱芯）。</w:t>
      </w:r>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诱捕器：三角形诱捕器、米面蛾诱捕器、干式诱捕器、水盆诱捕器、小船型诱捕器、螟蛾诱捕器。</w:t>
      </w:r>
    </w:p>
    <w:p w:rsidR="005E6AF2" w:rsidRPr="00991F78" w:rsidRDefault="00210D45" w:rsidP="00991F78">
      <w:pPr>
        <w:pStyle w:val="Style16"/>
        <w:snapToGrid w:val="0"/>
        <w:spacing w:line="400" w:lineRule="exact"/>
        <w:ind w:firstLine="480"/>
        <w:jc w:val="both"/>
        <w:rPr>
          <w:rFonts w:ascii="Times New Roman" w:hAnsi="Times New Roman"/>
          <w:bCs/>
        </w:rPr>
      </w:pPr>
      <w:bookmarkStart w:id="211" w:name="_Toc454204949"/>
      <w:bookmarkStart w:id="212" w:name="_Toc13517"/>
      <w:bookmarkStart w:id="213" w:name="_Toc456107633"/>
      <w:bookmarkStart w:id="214" w:name="_Toc9926"/>
      <w:r w:rsidRPr="00991F78">
        <w:rPr>
          <w:rFonts w:ascii="Times New Roman" w:hAnsi="Times New Roman"/>
          <w:bCs/>
        </w:rPr>
        <w:t>2.2.3.2</w:t>
      </w:r>
      <w:r w:rsidR="00F45BD0" w:rsidRPr="00991F78">
        <w:rPr>
          <w:rFonts w:ascii="Times New Roman" w:hAnsi="Times New Roman"/>
          <w:bCs/>
        </w:rPr>
        <w:t>实验方法</w:t>
      </w:r>
      <w:bookmarkEnd w:id="211"/>
      <w:bookmarkEnd w:id="212"/>
      <w:bookmarkEnd w:id="213"/>
      <w:bookmarkEnd w:id="214"/>
    </w:p>
    <w:p w:rsidR="00DD7DEE" w:rsidRPr="00991F78" w:rsidRDefault="00DD7DEE" w:rsidP="00991F78">
      <w:pPr>
        <w:pStyle w:val="Style16"/>
        <w:snapToGrid w:val="0"/>
        <w:spacing w:line="400" w:lineRule="exact"/>
        <w:ind w:firstLine="480"/>
        <w:jc w:val="both"/>
        <w:rPr>
          <w:rFonts w:ascii="Times New Roman" w:hAnsi="Times New Roman"/>
        </w:rPr>
      </w:pPr>
      <w:r w:rsidRPr="00991F78">
        <w:rPr>
          <w:rFonts w:ascii="Times New Roman" w:hAnsi="Times New Roman"/>
        </w:rPr>
        <w:lastRenderedPageBreak/>
        <w:t>（</w:t>
      </w:r>
      <w:r w:rsidRPr="00991F78">
        <w:rPr>
          <w:rFonts w:ascii="Times New Roman" w:hAnsi="Times New Roman"/>
        </w:rPr>
        <w:t>1</w:t>
      </w:r>
      <w:r w:rsidRPr="00991F78">
        <w:rPr>
          <w:rFonts w:ascii="Times New Roman" w:hAnsi="Times New Roman"/>
        </w:rPr>
        <w:t>）</w:t>
      </w:r>
      <w:r w:rsidR="00F45BD0" w:rsidRPr="00991F78">
        <w:rPr>
          <w:rFonts w:ascii="Times New Roman" w:hAnsi="Times New Roman"/>
        </w:rPr>
        <w:t>麦蛾</w:t>
      </w:r>
    </w:p>
    <w:p w:rsidR="005E6AF2" w:rsidRPr="00991F78" w:rsidRDefault="00DD7DEE">
      <w:pPr>
        <w:pStyle w:val="Style16"/>
        <w:snapToGrid w:val="0"/>
        <w:spacing w:line="400" w:lineRule="exact"/>
        <w:ind w:firstLine="480"/>
        <w:jc w:val="both"/>
        <w:rPr>
          <w:rFonts w:ascii="Times New Roman" w:hAnsi="Times New Roman"/>
        </w:rPr>
      </w:pPr>
      <w:r w:rsidRPr="00991F78">
        <w:rPr>
          <w:rFonts w:ascii="Times New Roman" w:hAnsi="Times New Roman"/>
        </w:rPr>
        <w:t>探究麦蛾性信息素不同剂量的影响，</w:t>
      </w:r>
      <w:r w:rsidR="00F45BD0" w:rsidRPr="00991F78">
        <w:rPr>
          <w:rFonts w:ascii="Times New Roman" w:hAnsi="Times New Roman"/>
        </w:rPr>
        <w:t>将麦蛾性信息素（</w:t>
      </w:r>
      <w:r w:rsidR="00F45BD0" w:rsidRPr="00991F78">
        <w:rPr>
          <w:rFonts w:ascii="Times New Roman" w:hAnsi="Times New Roman"/>
        </w:rPr>
        <w:t>Z</w:t>
      </w:r>
      <w:r w:rsidR="00F45BD0" w:rsidRPr="00991F78">
        <w:rPr>
          <w:rFonts w:ascii="Times New Roman" w:hAnsi="Times New Roman"/>
        </w:rPr>
        <w:t>，</w:t>
      </w:r>
      <w:r w:rsidR="00F45BD0" w:rsidRPr="00991F78">
        <w:rPr>
          <w:rFonts w:ascii="Times New Roman" w:hAnsi="Times New Roman"/>
        </w:rPr>
        <w:t>E</w:t>
      </w:r>
      <w:r w:rsidR="00F45BD0" w:rsidRPr="00991F78">
        <w:rPr>
          <w:rFonts w:ascii="Times New Roman" w:hAnsi="Times New Roman"/>
        </w:rPr>
        <w:t>）</w:t>
      </w:r>
      <w:r w:rsidR="00F45BD0" w:rsidRPr="00991F78">
        <w:rPr>
          <w:rFonts w:ascii="Times New Roman" w:hAnsi="Times New Roman"/>
        </w:rPr>
        <w:t>-7</w:t>
      </w:r>
      <w:r w:rsidR="00F45BD0" w:rsidRPr="00991F78">
        <w:rPr>
          <w:rFonts w:ascii="Times New Roman" w:hAnsi="Times New Roman"/>
        </w:rPr>
        <w:t>，</w:t>
      </w:r>
      <w:r w:rsidR="00F45BD0" w:rsidRPr="00991F78">
        <w:rPr>
          <w:rFonts w:ascii="Times New Roman" w:hAnsi="Times New Roman"/>
        </w:rPr>
        <w:t>11-16Ac</w:t>
      </w:r>
      <w:r w:rsidR="00F45BD0" w:rsidRPr="00991F78">
        <w:rPr>
          <w:rFonts w:ascii="Times New Roman" w:hAnsi="Times New Roman"/>
        </w:rPr>
        <w:t>按</w:t>
      </w:r>
      <w:r w:rsidR="00F45BD0" w:rsidRPr="00991F78">
        <w:rPr>
          <w:rFonts w:ascii="Times New Roman" w:hAnsi="Times New Roman"/>
        </w:rPr>
        <w:t>0</w:t>
      </w:r>
      <w:r w:rsidR="00F45BD0" w:rsidRPr="00991F78">
        <w:rPr>
          <w:rFonts w:ascii="Times New Roman" w:hAnsi="Times New Roman"/>
        </w:rPr>
        <w:t>、</w:t>
      </w:r>
      <w:r w:rsidR="00F45BD0" w:rsidRPr="00991F78">
        <w:rPr>
          <w:rFonts w:ascii="Times New Roman" w:hAnsi="Times New Roman"/>
        </w:rPr>
        <w:t>0.5</w:t>
      </w:r>
      <w:r w:rsidR="00F45BD0" w:rsidRPr="00991F78">
        <w:rPr>
          <w:rFonts w:ascii="Times New Roman" w:hAnsi="Times New Roman"/>
        </w:rPr>
        <w:t>、</w:t>
      </w:r>
      <w:r w:rsidR="00F45BD0" w:rsidRPr="00991F78">
        <w:rPr>
          <w:rFonts w:ascii="Times New Roman" w:hAnsi="Times New Roman"/>
        </w:rPr>
        <w:t>1</w:t>
      </w:r>
      <w:r w:rsidR="00F45BD0" w:rsidRPr="00991F78">
        <w:rPr>
          <w:rFonts w:ascii="Times New Roman" w:hAnsi="Times New Roman"/>
        </w:rPr>
        <w:t>、</w:t>
      </w:r>
      <w:r w:rsidR="00F45BD0" w:rsidRPr="00991F78">
        <w:rPr>
          <w:rFonts w:ascii="Times New Roman" w:hAnsi="Times New Roman"/>
        </w:rPr>
        <w:t>5</w:t>
      </w:r>
      <w:r w:rsidR="00F45BD0" w:rsidRPr="00991F78">
        <w:rPr>
          <w:rFonts w:ascii="Times New Roman" w:hAnsi="Times New Roman"/>
        </w:rPr>
        <w:t>、</w:t>
      </w:r>
      <w:r w:rsidR="00F45BD0" w:rsidRPr="00991F78">
        <w:rPr>
          <w:rFonts w:ascii="Times New Roman" w:hAnsi="Times New Roman"/>
        </w:rPr>
        <w:t>10mg</w:t>
      </w:r>
      <w:r w:rsidR="00F45BD0" w:rsidRPr="00991F78">
        <w:rPr>
          <w:rFonts w:ascii="Times New Roman" w:hAnsi="Times New Roman"/>
        </w:rPr>
        <w:t>分为</w:t>
      </w:r>
      <w:r w:rsidR="00F45BD0" w:rsidRPr="00991F78">
        <w:rPr>
          <w:rFonts w:ascii="Times New Roman" w:hAnsi="Times New Roman"/>
        </w:rPr>
        <w:t>5</w:t>
      </w:r>
      <w:r w:rsidR="00F45BD0" w:rsidRPr="00991F78">
        <w:rPr>
          <w:rFonts w:ascii="Times New Roman" w:hAnsi="Times New Roman"/>
        </w:rPr>
        <w:t>组，每组</w:t>
      </w:r>
      <w:r w:rsidR="00F45BD0" w:rsidRPr="00991F78">
        <w:rPr>
          <w:rFonts w:ascii="Times New Roman" w:hAnsi="Times New Roman"/>
        </w:rPr>
        <w:t>5</w:t>
      </w:r>
      <w:r w:rsidR="00F45BD0" w:rsidRPr="00991F78">
        <w:rPr>
          <w:rFonts w:ascii="Times New Roman" w:hAnsi="Times New Roman"/>
        </w:rPr>
        <w:t>个重复，制成诱剂后配合水盆诱捕器使用，在仓库实地诱捕观察结果。放置</w:t>
      </w:r>
      <w:r w:rsidR="00F45BD0" w:rsidRPr="00991F78">
        <w:rPr>
          <w:rFonts w:ascii="Times New Roman" w:hAnsi="Times New Roman"/>
        </w:rPr>
        <w:t>2</w:t>
      </w:r>
      <w:r w:rsidR="00F45BD0" w:rsidRPr="00991F78">
        <w:rPr>
          <w:rFonts w:ascii="Times New Roman" w:hAnsi="Times New Roman"/>
        </w:rPr>
        <w:t>天，此后每天观察记录虫量，并将前一天诱捕到的虫子从水中捞出，以免影响到下一天观察计数。</w:t>
      </w:r>
    </w:p>
    <w:p w:rsidR="00DD7DEE" w:rsidRPr="00991F78" w:rsidRDefault="00DD7DEE" w:rsidP="00991F78">
      <w:pPr>
        <w:pStyle w:val="Style16"/>
        <w:snapToGrid w:val="0"/>
        <w:spacing w:line="400" w:lineRule="exact"/>
        <w:ind w:firstLine="480"/>
        <w:jc w:val="both"/>
        <w:rPr>
          <w:rFonts w:ascii="Times New Roman" w:hAnsi="Times New Roman"/>
        </w:rPr>
      </w:pPr>
      <w:r w:rsidRPr="00991F78">
        <w:rPr>
          <w:rFonts w:ascii="Times New Roman" w:hAnsi="Times New Roman"/>
        </w:rPr>
        <w:t>（</w:t>
      </w:r>
      <w:r w:rsidRPr="00991F78">
        <w:rPr>
          <w:rFonts w:ascii="Times New Roman" w:hAnsi="Times New Roman"/>
        </w:rPr>
        <w:t>2</w:t>
      </w:r>
      <w:r w:rsidRPr="00991F78">
        <w:rPr>
          <w:rFonts w:ascii="Times New Roman" w:hAnsi="Times New Roman"/>
        </w:rPr>
        <w:t>）</w:t>
      </w:r>
      <w:r w:rsidR="00F45BD0" w:rsidRPr="00991F78">
        <w:rPr>
          <w:rFonts w:ascii="Times New Roman" w:hAnsi="Times New Roman"/>
        </w:rPr>
        <w:t>印度谷螟</w:t>
      </w:r>
    </w:p>
    <w:p w:rsidR="005E6AF2" w:rsidRPr="00991F78" w:rsidRDefault="00DD7DEE">
      <w:pPr>
        <w:pStyle w:val="Style16"/>
        <w:snapToGrid w:val="0"/>
        <w:spacing w:line="400" w:lineRule="exact"/>
        <w:ind w:firstLine="480"/>
        <w:jc w:val="both"/>
        <w:rPr>
          <w:rFonts w:ascii="Times New Roman" w:hAnsi="Times New Roman"/>
        </w:rPr>
      </w:pPr>
      <w:r w:rsidRPr="00991F78">
        <w:rPr>
          <w:rFonts w:ascii="Times New Roman" w:hAnsi="Times New Roman"/>
        </w:rPr>
        <w:t>研究印度谷螟性信息素两种主要成分不同比例的诱集效果，</w:t>
      </w:r>
      <w:r w:rsidR="00F45BD0" w:rsidRPr="00991F78">
        <w:rPr>
          <w:rFonts w:ascii="Times New Roman" w:hAnsi="Times New Roman"/>
        </w:rPr>
        <w:t>将印度谷螟性信息素</w:t>
      </w:r>
      <w:r w:rsidR="00F45BD0" w:rsidRPr="00991F78">
        <w:rPr>
          <w:rFonts w:ascii="Times New Roman" w:hAnsi="Times New Roman"/>
        </w:rPr>
        <w:t>Z9</w:t>
      </w:r>
      <w:r w:rsidRPr="00991F78">
        <w:rPr>
          <w:rFonts w:ascii="Times New Roman" w:hAnsi="Times New Roman"/>
        </w:rPr>
        <w:t>和</w:t>
      </w:r>
      <w:r w:rsidR="00F45BD0" w:rsidRPr="00991F78">
        <w:rPr>
          <w:rFonts w:ascii="Times New Roman" w:hAnsi="Times New Roman"/>
        </w:rPr>
        <w:t>E12-14:OAc</w:t>
      </w:r>
      <w:r w:rsidR="00F45BD0" w:rsidRPr="00991F78">
        <w:rPr>
          <w:rFonts w:ascii="Times New Roman" w:hAnsi="Times New Roman"/>
        </w:rPr>
        <w:t>分别按比例</w:t>
      </w:r>
      <w:r w:rsidR="00F45BD0" w:rsidRPr="00991F78">
        <w:rPr>
          <w:rFonts w:ascii="Times New Roman" w:hAnsi="Times New Roman"/>
        </w:rPr>
        <w:t>1:9</w:t>
      </w:r>
      <w:r w:rsidR="00F45BD0" w:rsidRPr="00991F78">
        <w:rPr>
          <w:rFonts w:ascii="Times New Roman" w:hAnsi="Times New Roman"/>
        </w:rPr>
        <w:t>、</w:t>
      </w:r>
      <w:r w:rsidR="00F45BD0" w:rsidRPr="00991F78">
        <w:rPr>
          <w:rFonts w:ascii="Times New Roman" w:hAnsi="Times New Roman"/>
        </w:rPr>
        <w:t>2:8</w:t>
      </w:r>
      <w:r w:rsidR="00F45BD0" w:rsidRPr="00991F78">
        <w:rPr>
          <w:rFonts w:ascii="Times New Roman" w:hAnsi="Times New Roman"/>
        </w:rPr>
        <w:t>、</w:t>
      </w:r>
      <w:r w:rsidR="00F45BD0" w:rsidRPr="00991F78">
        <w:rPr>
          <w:rFonts w:ascii="Times New Roman" w:hAnsi="Times New Roman"/>
        </w:rPr>
        <w:t>3:7</w:t>
      </w:r>
      <w:r w:rsidR="00F45BD0" w:rsidRPr="00991F78">
        <w:rPr>
          <w:rFonts w:ascii="Times New Roman" w:hAnsi="Times New Roman"/>
        </w:rPr>
        <w:t>、</w:t>
      </w:r>
      <w:r w:rsidR="00F45BD0" w:rsidRPr="00991F78">
        <w:rPr>
          <w:rFonts w:ascii="Times New Roman" w:hAnsi="Times New Roman"/>
        </w:rPr>
        <w:t>4:6</w:t>
      </w:r>
      <w:r w:rsidR="00F45BD0" w:rsidRPr="00991F78">
        <w:rPr>
          <w:rFonts w:ascii="Times New Roman" w:hAnsi="Times New Roman"/>
        </w:rPr>
        <w:t>、</w:t>
      </w:r>
      <w:r w:rsidR="00F45BD0" w:rsidRPr="00991F78">
        <w:rPr>
          <w:rFonts w:ascii="Times New Roman" w:hAnsi="Times New Roman"/>
        </w:rPr>
        <w:t>5:5</w:t>
      </w:r>
      <w:r w:rsidR="00F45BD0" w:rsidRPr="00991F78">
        <w:rPr>
          <w:rFonts w:ascii="Times New Roman" w:hAnsi="Times New Roman"/>
        </w:rPr>
        <w:t>、</w:t>
      </w:r>
      <w:r w:rsidR="00F45BD0" w:rsidRPr="00991F78">
        <w:rPr>
          <w:rFonts w:ascii="Times New Roman" w:hAnsi="Times New Roman"/>
        </w:rPr>
        <w:t>6:4</w:t>
      </w:r>
      <w:r w:rsidR="00F45BD0" w:rsidRPr="00991F78">
        <w:rPr>
          <w:rFonts w:ascii="Times New Roman" w:hAnsi="Times New Roman"/>
        </w:rPr>
        <w:t>、</w:t>
      </w:r>
      <w:r w:rsidR="00F45BD0" w:rsidRPr="00991F78">
        <w:rPr>
          <w:rFonts w:ascii="Times New Roman" w:hAnsi="Times New Roman"/>
        </w:rPr>
        <w:t>7:3</w:t>
      </w:r>
      <w:r w:rsidR="00F45BD0" w:rsidRPr="00991F78">
        <w:rPr>
          <w:rFonts w:ascii="Times New Roman" w:hAnsi="Times New Roman"/>
        </w:rPr>
        <w:t>、</w:t>
      </w:r>
      <w:r w:rsidR="00F45BD0" w:rsidRPr="00991F78">
        <w:rPr>
          <w:rFonts w:ascii="Times New Roman" w:hAnsi="Times New Roman"/>
        </w:rPr>
        <w:t>8:2</w:t>
      </w:r>
      <w:r w:rsidR="00F45BD0" w:rsidRPr="00991F78">
        <w:rPr>
          <w:rFonts w:ascii="Times New Roman" w:hAnsi="Times New Roman"/>
        </w:rPr>
        <w:t>、</w:t>
      </w:r>
      <w:r w:rsidR="00F45BD0" w:rsidRPr="00991F78">
        <w:rPr>
          <w:rFonts w:ascii="Times New Roman" w:hAnsi="Times New Roman"/>
        </w:rPr>
        <w:t>9:1</w:t>
      </w:r>
      <w:r w:rsidRPr="00991F78">
        <w:rPr>
          <w:rFonts w:ascii="Times New Roman" w:hAnsi="Times New Roman"/>
        </w:rPr>
        <w:t>配比，</w:t>
      </w:r>
      <w:r w:rsidR="00F45BD0" w:rsidRPr="00991F78">
        <w:rPr>
          <w:rFonts w:ascii="Times New Roman" w:hAnsi="Times New Roman"/>
        </w:rPr>
        <w:t>分为</w:t>
      </w:r>
      <w:r w:rsidR="00F45BD0" w:rsidRPr="00991F78">
        <w:rPr>
          <w:rFonts w:ascii="Times New Roman" w:hAnsi="Times New Roman"/>
        </w:rPr>
        <w:t>9</w:t>
      </w:r>
      <w:r w:rsidR="00F45BD0" w:rsidRPr="00991F78">
        <w:rPr>
          <w:rFonts w:ascii="Times New Roman" w:hAnsi="Times New Roman"/>
        </w:rPr>
        <w:t>组，剂量为</w:t>
      </w:r>
      <w:r w:rsidR="00F45BD0" w:rsidRPr="00991F78">
        <w:rPr>
          <w:rFonts w:ascii="Times New Roman" w:hAnsi="Times New Roman"/>
        </w:rPr>
        <w:t>2mg</w:t>
      </w:r>
      <w:r w:rsidR="00F45BD0" w:rsidRPr="00991F78">
        <w:rPr>
          <w:rFonts w:ascii="Times New Roman" w:hAnsi="Times New Roman"/>
        </w:rPr>
        <w:t>，每组</w:t>
      </w:r>
      <w:r w:rsidR="00F45BD0" w:rsidRPr="00991F78">
        <w:rPr>
          <w:rFonts w:ascii="Times New Roman" w:hAnsi="Times New Roman"/>
        </w:rPr>
        <w:t>5</w:t>
      </w:r>
      <w:r w:rsidR="00F45BD0" w:rsidRPr="00991F78">
        <w:rPr>
          <w:rFonts w:ascii="Times New Roman" w:hAnsi="Times New Roman"/>
        </w:rPr>
        <w:t>个重复，制成诱剂后配合船型诱捕器使用，将包含所有比例的诱捕器放置在同一区域，共放置</w:t>
      </w:r>
      <w:r w:rsidR="00F45BD0" w:rsidRPr="00991F78">
        <w:rPr>
          <w:rFonts w:ascii="Times New Roman" w:hAnsi="Times New Roman"/>
        </w:rPr>
        <w:t>9</w:t>
      </w:r>
      <w:r w:rsidR="00F45BD0" w:rsidRPr="00991F78">
        <w:rPr>
          <w:rFonts w:ascii="Times New Roman" w:hAnsi="Times New Roman"/>
        </w:rPr>
        <w:t>天，每天观察记录虫量，且每天循环更换同一区域内各比例诱捕器位置。最后比较分析数据，得出最适比例。</w:t>
      </w:r>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为探究印度谷螟性信息素</w:t>
      </w:r>
      <w:r w:rsidRPr="00991F78">
        <w:rPr>
          <w:rFonts w:ascii="Times New Roman" w:hAnsi="Times New Roman"/>
        </w:rPr>
        <w:t>Z9</w:t>
      </w:r>
      <w:r w:rsidRPr="00991F78">
        <w:rPr>
          <w:rFonts w:ascii="Times New Roman" w:hAnsi="Times New Roman"/>
        </w:rPr>
        <w:t>，</w:t>
      </w:r>
      <w:r w:rsidRPr="00991F78">
        <w:rPr>
          <w:rFonts w:ascii="Times New Roman" w:hAnsi="Times New Roman"/>
        </w:rPr>
        <w:t>E12-14:OAc</w:t>
      </w:r>
      <w:r w:rsidRPr="00991F78">
        <w:rPr>
          <w:rFonts w:ascii="Times New Roman" w:hAnsi="Times New Roman"/>
        </w:rPr>
        <w:t>不同剂量的影响，将其分为</w:t>
      </w:r>
      <w:r w:rsidRPr="00991F78">
        <w:rPr>
          <w:rFonts w:ascii="Times New Roman" w:hAnsi="Times New Roman"/>
        </w:rPr>
        <w:t>0.5</w:t>
      </w:r>
      <w:r w:rsidRPr="00991F78">
        <w:rPr>
          <w:rFonts w:ascii="Times New Roman" w:hAnsi="Times New Roman"/>
        </w:rPr>
        <w:t>、</w:t>
      </w:r>
      <w:r w:rsidRPr="00991F78">
        <w:rPr>
          <w:rFonts w:ascii="Times New Roman" w:hAnsi="Times New Roman"/>
        </w:rPr>
        <w:t>2</w:t>
      </w:r>
      <w:r w:rsidRPr="00991F78">
        <w:rPr>
          <w:rFonts w:ascii="Times New Roman" w:hAnsi="Times New Roman"/>
        </w:rPr>
        <w:t>、</w:t>
      </w:r>
      <w:r w:rsidRPr="00991F78">
        <w:rPr>
          <w:rFonts w:ascii="Times New Roman" w:hAnsi="Times New Roman"/>
        </w:rPr>
        <w:t>5</w:t>
      </w:r>
      <w:r w:rsidRPr="00991F78">
        <w:rPr>
          <w:rFonts w:ascii="Times New Roman" w:hAnsi="Times New Roman"/>
        </w:rPr>
        <w:t>、</w:t>
      </w:r>
      <w:r w:rsidRPr="00991F78">
        <w:rPr>
          <w:rFonts w:ascii="Times New Roman" w:hAnsi="Times New Roman"/>
        </w:rPr>
        <w:t>10</w:t>
      </w:r>
      <w:r w:rsidRPr="00991F78">
        <w:rPr>
          <w:rFonts w:ascii="Times New Roman" w:hAnsi="Times New Roman"/>
        </w:rPr>
        <w:t>、</w:t>
      </w:r>
      <w:r w:rsidRPr="00991F78">
        <w:rPr>
          <w:rFonts w:ascii="Times New Roman" w:hAnsi="Times New Roman"/>
        </w:rPr>
        <w:t>30mg</w:t>
      </w:r>
      <w:r w:rsidRPr="00991F78">
        <w:rPr>
          <w:rFonts w:ascii="Times New Roman" w:hAnsi="Times New Roman"/>
        </w:rPr>
        <w:t>五组，每组</w:t>
      </w:r>
      <w:r w:rsidRPr="00991F78">
        <w:rPr>
          <w:rFonts w:ascii="Times New Roman" w:hAnsi="Times New Roman"/>
        </w:rPr>
        <w:t>5</w:t>
      </w:r>
      <w:r w:rsidRPr="00991F78">
        <w:rPr>
          <w:rFonts w:ascii="Times New Roman" w:hAnsi="Times New Roman"/>
        </w:rPr>
        <w:t>个重复，放置于船型诱捕器内，将包含所有剂量的诱捕器放置在同一区域，共放置</w:t>
      </w:r>
      <w:r w:rsidRPr="00991F78">
        <w:rPr>
          <w:rFonts w:ascii="Times New Roman" w:hAnsi="Times New Roman"/>
        </w:rPr>
        <w:t>5</w:t>
      </w:r>
      <w:r w:rsidRPr="00991F78">
        <w:rPr>
          <w:rFonts w:ascii="Times New Roman" w:hAnsi="Times New Roman"/>
        </w:rPr>
        <w:t>天，每天循环更换同一区域内各不同剂量诱捕器位置。最后一天观察记录虫量。</w:t>
      </w:r>
    </w:p>
    <w:p w:rsidR="005E6AF2" w:rsidRPr="00991F78" w:rsidRDefault="00DD7DEE">
      <w:pPr>
        <w:pStyle w:val="Style16"/>
        <w:snapToGrid w:val="0"/>
        <w:spacing w:line="400" w:lineRule="exact"/>
        <w:ind w:firstLine="480"/>
        <w:jc w:val="both"/>
        <w:rPr>
          <w:rFonts w:ascii="Times New Roman" w:hAnsi="Times New Roman"/>
        </w:rPr>
      </w:pPr>
      <w:r w:rsidRPr="00991F78">
        <w:rPr>
          <w:rFonts w:ascii="Times New Roman" w:hAnsi="Times New Roman"/>
        </w:rPr>
        <w:t>（</w:t>
      </w:r>
      <w:r w:rsidRPr="00991F78">
        <w:rPr>
          <w:rFonts w:ascii="Times New Roman" w:hAnsi="Times New Roman"/>
        </w:rPr>
        <w:t>3</w:t>
      </w:r>
      <w:r w:rsidRPr="00991F78">
        <w:rPr>
          <w:rFonts w:ascii="Times New Roman" w:hAnsi="Times New Roman"/>
        </w:rPr>
        <w:t>）</w:t>
      </w:r>
      <w:r w:rsidR="00F45BD0" w:rsidRPr="00991F78">
        <w:rPr>
          <w:rFonts w:ascii="Times New Roman" w:hAnsi="Times New Roman"/>
        </w:rPr>
        <w:t>不同类型诱捕器诱捕效果对比</w:t>
      </w:r>
    </w:p>
    <w:p w:rsidR="005E6AF2" w:rsidRDefault="00F36037" w:rsidP="00CB33AB">
      <w:pPr>
        <w:pStyle w:val="Style16"/>
        <w:snapToGrid w:val="0"/>
        <w:spacing w:line="400" w:lineRule="exact"/>
        <w:ind w:firstLine="480"/>
        <w:jc w:val="both"/>
        <w:rPr>
          <w:rFonts w:ascii="Times New Roman" w:hAnsi="Times New Roman"/>
        </w:rPr>
      </w:pPr>
      <w:r>
        <w:rPr>
          <w:rFonts w:ascii="Times New Roman" w:hAnsi="Times New Roman" w:hint="eastAsia"/>
        </w:rPr>
        <w:t>针</w:t>
      </w:r>
      <w:r w:rsidRPr="00F36037">
        <w:rPr>
          <w:rFonts w:ascii="Times New Roman" w:hAnsi="Times New Roman" w:hint="eastAsia"/>
        </w:rPr>
        <w:t>对</w:t>
      </w:r>
      <w:r>
        <w:rPr>
          <w:rFonts w:ascii="Times New Roman" w:hAnsi="Times New Roman" w:hint="eastAsia"/>
        </w:rPr>
        <w:t>印度谷螟</w:t>
      </w:r>
      <w:r w:rsidRPr="00F36037">
        <w:rPr>
          <w:rFonts w:ascii="Times New Roman" w:hAnsi="Times New Roman" w:hint="eastAsia"/>
        </w:rPr>
        <w:t>主要组分设计了不同剂量进行诱捕效果测定；采用二元组分不同的比例配方进行了诱捕效果的测定；并对三角形诱捕器、米面蛾诱捕器、干式诱捕器、水盆诱捕器、小船型诱捕器、螟蛾诱捕器６种目前常见的鳞翅目昆虫诱捕器的诱捕效果进行了比较；最后比较了不同来源的诱芯对印度谷螟的诱捕效果。</w:t>
      </w:r>
      <w:r>
        <w:rPr>
          <w:rFonts w:ascii="Times New Roman" w:hAnsi="Times New Roman" w:hint="eastAsia"/>
        </w:rPr>
        <w:t>以</w:t>
      </w:r>
      <w:r w:rsidR="00F45BD0" w:rsidRPr="00991F78">
        <w:rPr>
          <w:rFonts w:ascii="Times New Roman" w:hAnsi="Times New Roman"/>
        </w:rPr>
        <w:t>在</w:t>
      </w:r>
      <w:r w:rsidR="00F45BD0" w:rsidRPr="00991F78">
        <w:rPr>
          <w:rFonts w:ascii="Times New Roman" w:hAnsi="Times New Roman"/>
        </w:rPr>
        <w:t>6</w:t>
      </w:r>
      <w:r w:rsidR="00F45BD0" w:rsidRPr="00991F78">
        <w:rPr>
          <w:rFonts w:ascii="Times New Roman" w:hAnsi="Times New Roman"/>
        </w:rPr>
        <w:t>种不同种类的诱捕器中放置自制诱芯，每个处理４个重复，将同一重复内包含所有处理的诱捕器悬挂于立筒仓底部机械输送带上方同一区域内，距离地面约</w:t>
      </w:r>
      <w:r w:rsidR="00F45BD0" w:rsidRPr="00991F78">
        <w:rPr>
          <w:rFonts w:ascii="Times New Roman" w:hAnsi="Times New Roman"/>
        </w:rPr>
        <w:t>1.5m</w:t>
      </w:r>
      <w:r w:rsidR="00F45BD0" w:rsidRPr="00991F78">
        <w:rPr>
          <w:rFonts w:ascii="Times New Roman" w:hAnsi="Times New Roman"/>
        </w:rPr>
        <w:t>，间隔</w:t>
      </w:r>
      <w:r w:rsidR="00F45BD0" w:rsidRPr="00991F78">
        <w:rPr>
          <w:rFonts w:ascii="Times New Roman" w:hAnsi="Times New Roman"/>
        </w:rPr>
        <w:t>10m</w:t>
      </w:r>
      <w:r w:rsidR="00F45BD0" w:rsidRPr="00991F78">
        <w:rPr>
          <w:rFonts w:ascii="Times New Roman" w:hAnsi="Times New Roman"/>
        </w:rPr>
        <w:t>，共放置</w:t>
      </w:r>
      <w:r w:rsidR="00F45BD0" w:rsidRPr="00991F78">
        <w:rPr>
          <w:rFonts w:ascii="Times New Roman" w:hAnsi="Times New Roman"/>
        </w:rPr>
        <w:t>14d</w:t>
      </w:r>
      <w:r w:rsidR="00F45BD0" w:rsidRPr="00991F78">
        <w:rPr>
          <w:rFonts w:ascii="Times New Roman" w:hAnsi="Times New Roman"/>
        </w:rPr>
        <w:t>，每天循环更换同一区域内各处理位置并记录各处理诱捕量。</w:t>
      </w:r>
    </w:p>
    <w:p w:rsidR="00F36037" w:rsidRPr="00991F78" w:rsidRDefault="00F36037" w:rsidP="00F36037">
      <w:pPr>
        <w:pStyle w:val="Style16"/>
        <w:snapToGrid w:val="0"/>
        <w:spacing w:line="400" w:lineRule="exact"/>
        <w:ind w:firstLine="480"/>
        <w:jc w:val="both"/>
        <w:rPr>
          <w:rFonts w:ascii="Times New Roman" w:hAnsi="Times New Roman" w:hint="eastAsia"/>
        </w:rPr>
      </w:pPr>
      <w:r w:rsidRPr="00F36037">
        <w:rPr>
          <w:rFonts w:ascii="Times New Roman" w:hAnsi="Times New Roman" w:hint="eastAsia"/>
        </w:rPr>
        <w:t>性信息素诱芯；北京中捷四</w:t>
      </w:r>
      <w:r>
        <w:rPr>
          <w:rFonts w:ascii="Times New Roman" w:hAnsi="Times New Roman" w:hint="eastAsia"/>
        </w:rPr>
        <w:t>方生</w:t>
      </w:r>
      <w:r w:rsidRPr="00F36037">
        <w:rPr>
          <w:rFonts w:ascii="Times New Roman" w:hAnsi="Times New Roman" w:hint="eastAsia"/>
        </w:rPr>
        <w:t>物科技有限公司</w:t>
      </w:r>
      <w:r>
        <w:rPr>
          <w:rFonts w:ascii="Times New Roman" w:hAnsi="Times New Roman" w:hint="eastAsia"/>
        </w:rPr>
        <w:t>，</w:t>
      </w:r>
      <w:r w:rsidRPr="00F36037">
        <w:rPr>
          <w:rFonts w:ascii="Times New Roman" w:hAnsi="Times New Roman" w:hint="eastAsia"/>
        </w:rPr>
        <w:t>其他诱芯分别购自厦门英格尔农业科技有限公司、常州宁录生物科技有限</w:t>
      </w:r>
      <w:r w:rsidR="00CB33AB">
        <w:rPr>
          <w:rFonts w:ascii="Times New Roman" w:hAnsi="Times New Roman" w:hint="eastAsia"/>
        </w:rPr>
        <w:t>公</w:t>
      </w:r>
      <w:r w:rsidRPr="00F36037">
        <w:rPr>
          <w:rFonts w:ascii="Times New Roman" w:hAnsi="Times New Roman" w:hint="eastAsia"/>
        </w:rPr>
        <w:t>司、北京中科白云绿色生物技术有限</w:t>
      </w:r>
      <w:r w:rsidR="00CB33AB">
        <w:rPr>
          <w:rFonts w:ascii="Times New Roman" w:hAnsi="Times New Roman" w:hint="eastAsia"/>
        </w:rPr>
        <w:t>公司</w:t>
      </w:r>
      <w:r w:rsidRPr="00F36037">
        <w:rPr>
          <w:rFonts w:ascii="Times New Roman" w:hAnsi="Times New Roman" w:hint="eastAsia"/>
        </w:rPr>
        <w:t>、漳州泽火信息科技有限公司</w:t>
      </w:r>
      <w:r w:rsidR="00CB33AB">
        <w:rPr>
          <w:rFonts w:ascii="Times New Roman" w:hAnsi="Times New Roman" w:hint="eastAsia"/>
        </w:rPr>
        <w:t>。</w:t>
      </w:r>
    </w:p>
    <w:p w:rsidR="005E6AF2" w:rsidRPr="00991F78" w:rsidRDefault="00DD7DEE" w:rsidP="00991F78">
      <w:pPr>
        <w:pStyle w:val="Style16"/>
        <w:snapToGrid w:val="0"/>
        <w:spacing w:line="400" w:lineRule="exact"/>
        <w:ind w:firstLine="480"/>
        <w:jc w:val="both"/>
        <w:rPr>
          <w:rFonts w:ascii="Times New Roman" w:hAnsi="Times New Roman"/>
          <w:bCs/>
        </w:rPr>
      </w:pPr>
      <w:bookmarkStart w:id="215" w:name="_Toc456107634"/>
      <w:bookmarkStart w:id="216" w:name="_Toc454204950"/>
      <w:bookmarkStart w:id="217" w:name="_Toc3212"/>
      <w:bookmarkStart w:id="218" w:name="_Toc27477"/>
      <w:r w:rsidRPr="00991F78">
        <w:rPr>
          <w:rFonts w:ascii="Times New Roman" w:hAnsi="Times New Roman"/>
          <w:bCs/>
        </w:rPr>
        <w:t>2.2.3.3</w:t>
      </w:r>
      <w:r w:rsidR="00F45BD0" w:rsidRPr="00991F78">
        <w:rPr>
          <w:rFonts w:ascii="Times New Roman" w:hAnsi="Times New Roman"/>
          <w:bCs/>
        </w:rPr>
        <w:t xml:space="preserve"> </w:t>
      </w:r>
      <w:r w:rsidR="00F45BD0" w:rsidRPr="00991F78">
        <w:rPr>
          <w:rFonts w:ascii="Times New Roman" w:hAnsi="Times New Roman"/>
          <w:bCs/>
        </w:rPr>
        <w:t>数据处理</w:t>
      </w:r>
      <w:bookmarkEnd w:id="215"/>
      <w:bookmarkEnd w:id="216"/>
      <w:bookmarkEnd w:id="217"/>
      <w:bookmarkEnd w:id="218"/>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实验数据用</w:t>
      </w:r>
      <w:r w:rsidRPr="00991F78">
        <w:rPr>
          <w:rFonts w:ascii="Times New Roman" w:hAnsi="Times New Roman"/>
        </w:rPr>
        <w:t>SPSS 19.0</w:t>
      </w:r>
      <w:r w:rsidRPr="00991F78">
        <w:rPr>
          <w:rFonts w:ascii="Times New Roman" w:hAnsi="Times New Roman"/>
        </w:rPr>
        <w:t>软件进行方差分析，平均数进行</w:t>
      </w:r>
      <w:r w:rsidRPr="00991F78">
        <w:rPr>
          <w:rFonts w:ascii="Times New Roman" w:hAnsi="Times New Roman"/>
        </w:rPr>
        <w:t>Duncan’s</w:t>
      </w:r>
      <w:r w:rsidRPr="00991F78">
        <w:rPr>
          <w:rFonts w:ascii="Times New Roman" w:hAnsi="Times New Roman"/>
        </w:rPr>
        <w:t>多重比较。</w:t>
      </w:r>
    </w:p>
    <w:p w:rsidR="005E6AF2" w:rsidRPr="00991F78" w:rsidRDefault="00F45BD0">
      <w:pPr>
        <w:pStyle w:val="Style16"/>
        <w:snapToGrid w:val="0"/>
        <w:spacing w:line="400" w:lineRule="exact"/>
        <w:ind w:firstLine="480"/>
        <w:jc w:val="both"/>
        <w:rPr>
          <w:rFonts w:ascii="Times New Roman" w:hAnsi="Times New Roman"/>
        </w:rPr>
      </w:pPr>
      <w:r w:rsidRPr="00991F78">
        <w:rPr>
          <w:rFonts w:ascii="Times New Roman" w:hAnsi="Times New Roman"/>
        </w:rPr>
        <w:t>对各实验所得数据用</w:t>
      </w:r>
      <w:r w:rsidRPr="00991F78">
        <w:rPr>
          <w:rFonts w:ascii="Times New Roman" w:hAnsi="Times New Roman"/>
        </w:rPr>
        <w:t>EXCEL</w:t>
      </w:r>
      <w:r w:rsidRPr="00991F78">
        <w:rPr>
          <w:rFonts w:ascii="Times New Roman" w:hAnsi="Times New Roman"/>
        </w:rPr>
        <w:t>软件初步统计处理；</w:t>
      </w:r>
      <w:r w:rsidRPr="00991F78">
        <w:rPr>
          <w:rFonts w:ascii="Times New Roman" w:hAnsi="Times New Roman"/>
        </w:rPr>
        <w:t xml:space="preserve"> </w:t>
      </w:r>
      <w:r w:rsidRPr="00991F78">
        <w:rPr>
          <w:rFonts w:ascii="Times New Roman" w:hAnsi="Times New Roman"/>
        </w:rPr>
        <w:t>采用</w:t>
      </w:r>
      <w:r w:rsidRPr="00991F78">
        <w:rPr>
          <w:rFonts w:ascii="Times New Roman" w:hAnsi="Times New Roman"/>
        </w:rPr>
        <w:t xml:space="preserve">SPSS20.0 </w:t>
      </w:r>
      <w:r w:rsidRPr="00991F78">
        <w:rPr>
          <w:rFonts w:ascii="Times New Roman" w:hAnsi="Times New Roman"/>
        </w:rPr>
        <w:t>软件，</w:t>
      </w:r>
      <w:r w:rsidRPr="00991F78">
        <w:rPr>
          <w:rFonts w:ascii="Times New Roman" w:hAnsi="Times New Roman"/>
        </w:rPr>
        <w:t xml:space="preserve"> </w:t>
      </w:r>
      <w:r w:rsidRPr="00991F78">
        <w:rPr>
          <w:rFonts w:ascii="Times New Roman" w:hAnsi="Times New Roman"/>
        </w:rPr>
        <w:t>对各试验数据进行单因素方差分析；</w:t>
      </w:r>
      <w:r w:rsidRPr="00991F78">
        <w:rPr>
          <w:rFonts w:ascii="Times New Roman" w:hAnsi="Times New Roman"/>
        </w:rPr>
        <w:t xml:space="preserve"> </w:t>
      </w:r>
      <w:r w:rsidRPr="00991F78">
        <w:rPr>
          <w:rFonts w:ascii="Times New Roman" w:hAnsi="Times New Roman"/>
        </w:rPr>
        <w:t>对不同配比和不同剂量诱芯实验的数据，差异显著性分析采用</w:t>
      </w:r>
      <w:r w:rsidRPr="00991F78">
        <w:rPr>
          <w:rFonts w:ascii="Times New Roman" w:hAnsi="Times New Roman"/>
        </w:rPr>
        <w:t>Duncan</w:t>
      </w:r>
      <w:r w:rsidRPr="00991F78">
        <w:rPr>
          <w:rFonts w:ascii="Times New Roman" w:hAnsi="Times New Roman"/>
        </w:rPr>
        <w:t>法，对不同类型诱捕器实验所得数据进行开根号转换，</w:t>
      </w:r>
      <w:r w:rsidRPr="00991F78">
        <w:rPr>
          <w:rFonts w:ascii="Times New Roman" w:hAnsi="Times New Roman"/>
        </w:rPr>
        <w:t xml:space="preserve"> </w:t>
      </w:r>
      <w:r w:rsidRPr="00991F78">
        <w:rPr>
          <w:rFonts w:ascii="Times New Roman" w:hAnsi="Times New Roman"/>
        </w:rPr>
        <w:t>转换结果方差不具齐性，</w:t>
      </w:r>
      <w:r w:rsidRPr="00991F78">
        <w:rPr>
          <w:rFonts w:ascii="Times New Roman" w:hAnsi="Times New Roman"/>
        </w:rPr>
        <w:t xml:space="preserve"> </w:t>
      </w:r>
      <w:r w:rsidRPr="00991F78">
        <w:rPr>
          <w:rFonts w:ascii="Times New Roman" w:hAnsi="Times New Roman"/>
        </w:rPr>
        <w:t>故采用</w:t>
      </w:r>
      <w:r w:rsidRPr="00991F78">
        <w:rPr>
          <w:rFonts w:ascii="Times New Roman" w:hAnsi="Times New Roman"/>
        </w:rPr>
        <w:t>Dunnett</w:t>
      </w:r>
      <w:r w:rsidRPr="00991F78">
        <w:rPr>
          <w:rFonts w:ascii="Times New Roman" w:hAnsi="Times New Roman"/>
        </w:rPr>
        <w:t>法进行差异显著性分析，</w:t>
      </w:r>
      <w:r w:rsidRPr="00991F78">
        <w:rPr>
          <w:rFonts w:ascii="Times New Roman" w:hAnsi="Times New Roman"/>
        </w:rPr>
        <w:t xml:space="preserve"> </w:t>
      </w:r>
      <w:r w:rsidRPr="00991F78">
        <w:rPr>
          <w:rFonts w:ascii="Times New Roman" w:hAnsi="Times New Roman"/>
        </w:rPr>
        <w:t>对不同来源诱芯实验所得数据采用</w:t>
      </w:r>
      <w:r w:rsidRPr="00991F78">
        <w:rPr>
          <w:rFonts w:ascii="Times New Roman" w:hAnsi="Times New Roman"/>
        </w:rPr>
        <w:t>Turkey</w:t>
      </w:r>
      <w:r w:rsidRPr="00991F78">
        <w:rPr>
          <w:rFonts w:ascii="Times New Roman" w:hAnsi="Times New Roman"/>
        </w:rPr>
        <w:t>法进行差异显著性分析。</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bCs/>
          <w:sz w:val="24"/>
        </w:rPr>
        <w:lastRenderedPageBreak/>
        <w:t>3</w:t>
      </w:r>
      <w:r w:rsidRPr="00991F78">
        <w:rPr>
          <w:b/>
          <w:bCs/>
          <w:sz w:val="24"/>
        </w:rPr>
        <w:t>．主要试验（或验证）情况的分析、综述报告，技术经济论证，预期的经济效果</w:t>
      </w:r>
    </w:p>
    <w:p w:rsidR="005E6AF2" w:rsidRPr="00991F78" w:rsidRDefault="00F45BD0">
      <w:pPr>
        <w:widowControl/>
        <w:adjustRightInd w:val="0"/>
        <w:snapToGrid w:val="0"/>
        <w:spacing w:line="360" w:lineRule="auto"/>
        <w:ind w:firstLineChars="200" w:firstLine="482"/>
        <w:jc w:val="left"/>
        <w:rPr>
          <w:b/>
          <w:sz w:val="24"/>
        </w:rPr>
      </w:pPr>
      <w:r w:rsidRPr="00991F78">
        <w:rPr>
          <w:b/>
          <w:sz w:val="24"/>
        </w:rPr>
        <w:t xml:space="preserve">3.1 </w:t>
      </w:r>
      <w:r w:rsidRPr="00991F78">
        <w:rPr>
          <w:b/>
          <w:sz w:val="24"/>
        </w:rPr>
        <w:t>主要试验情况的分析</w:t>
      </w:r>
    </w:p>
    <w:p w:rsidR="005E6AF2" w:rsidRPr="00991F78" w:rsidRDefault="00345435" w:rsidP="00991F78">
      <w:pPr>
        <w:widowControl/>
        <w:adjustRightInd w:val="0"/>
        <w:snapToGrid w:val="0"/>
        <w:spacing w:line="360" w:lineRule="auto"/>
        <w:ind w:firstLineChars="200" w:firstLine="480"/>
        <w:jc w:val="left"/>
        <w:rPr>
          <w:sz w:val="24"/>
        </w:rPr>
      </w:pPr>
      <w:r w:rsidRPr="00991F78">
        <w:rPr>
          <w:sz w:val="24"/>
        </w:rPr>
        <w:t>3.1.1</w:t>
      </w:r>
      <w:r w:rsidR="00F45BD0" w:rsidRPr="00991F78">
        <w:rPr>
          <w:sz w:val="24"/>
        </w:rPr>
        <w:t>不同剂量对麦蛾成虫的诱捕量影响</w:t>
      </w:r>
    </w:p>
    <w:p w:rsidR="005E6AF2" w:rsidRPr="00991F78" w:rsidRDefault="00F45BD0" w:rsidP="00F926EA">
      <w:pPr>
        <w:pStyle w:val="Style16"/>
        <w:adjustRightInd w:val="0"/>
        <w:snapToGrid w:val="0"/>
        <w:spacing w:line="360" w:lineRule="auto"/>
        <w:ind w:firstLine="480"/>
        <w:jc w:val="both"/>
        <w:rPr>
          <w:rFonts w:ascii="Times New Roman" w:hAnsi="Times New Roman"/>
        </w:rPr>
      </w:pPr>
      <w:r w:rsidRPr="00991F78">
        <w:rPr>
          <w:rFonts w:ascii="Times New Roman" w:hAnsi="Times New Roman"/>
        </w:rPr>
        <w:t>记录、分析了不同剂量性信息素对麦蛾的诱捕效果，由表</w:t>
      </w:r>
      <w:r w:rsidR="001141D0" w:rsidRPr="00991F78">
        <w:rPr>
          <w:rFonts w:ascii="Times New Roman" w:hAnsi="Times New Roman"/>
        </w:rPr>
        <w:t>2</w:t>
      </w:r>
      <w:r w:rsidRPr="00991F78">
        <w:rPr>
          <w:rFonts w:ascii="Times New Roman" w:hAnsi="Times New Roman"/>
        </w:rPr>
        <w:t>可见，</w:t>
      </w:r>
      <w:r w:rsidRPr="00991F78">
        <w:rPr>
          <w:rFonts w:ascii="Times New Roman" w:hAnsi="Times New Roman"/>
        </w:rPr>
        <w:t>0.5mg</w:t>
      </w:r>
      <w:r w:rsidRPr="00991F78">
        <w:rPr>
          <w:rFonts w:ascii="Times New Roman" w:hAnsi="Times New Roman"/>
        </w:rPr>
        <w:t>剂量诱捕虫量最大，为</w:t>
      </w:r>
      <w:r w:rsidRPr="00991F78">
        <w:rPr>
          <w:rFonts w:ascii="Times New Roman" w:hAnsi="Times New Roman"/>
        </w:rPr>
        <w:t>111</w:t>
      </w:r>
      <w:r w:rsidRPr="00991F78">
        <w:rPr>
          <w:rFonts w:ascii="Times New Roman" w:hAnsi="Times New Roman"/>
        </w:rPr>
        <w:t>头，与空白对照相比差异显著。增加用量后诱捕虫量减少，在</w:t>
      </w:r>
      <w:r w:rsidRPr="00991F78">
        <w:rPr>
          <w:rFonts w:ascii="Times New Roman" w:hAnsi="Times New Roman"/>
        </w:rPr>
        <w:t>10mg</w:t>
      </w:r>
      <w:r w:rsidRPr="00991F78">
        <w:rPr>
          <w:rFonts w:ascii="Times New Roman" w:hAnsi="Times New Roman"/>
        </w:rPr>
        <w:t>时（</w:t>
      </w:r>
      <w:r w:rsidRPr="00991F78">
        <w:rPr>
          <w:rFonts w:ascii="Times New Roman" w:hAnsi="Times New Roman"/>
        </w:rPr>
        <w:t>85</w:t>
      </w:r>
      <w:r w:rsidRPr="00991F78">
        <w:rPr>
          <w:rFonts w:ascii="Times New Roman" w:hAnsi="Times New Roman"/>
        </w:rPr>
        <w:t>头）诱捕量仅次于最高值。</w:t>
      </w:r>
    </w:p>
    <w:p w:rsidR="005E6AF2" w:rsidRPr="00F926EA" w:rsidRDefault="00F45BD0" w:rsidP="00F926EA">
      <w:pPr>
        <w:pStyle w:val="af3"/>
        <w:kinsoku w:val="0"/>
        <w:overflowPunct w:val="0"/>
        <w:adjustRightInd w:val="0"/>
        <w:snapToGrid w:val="0"/>
        <w:spacing w:before="0" w:beforeAutospacing="0" w:after="0" w:afterAutospacing="0" w:line="360" w:lineRule="auto"/>
        <w:jc w:val="center"/>
        <w:textAlignment w:val="baseline"/>
        <w:rPr>
          <w:rFonts w:ascii="Times New Roman" w:eastAsia="黑体" w:hAnsi="Times New Roman" w:cs="Times New Roman"/>
          <w:bCs/>
          <w:sz w:val="21"/>
          <w:szCs w:val="21"/>
        </w:rPr>
      </w:pPr>
      <w:r w:rsidRPr="00F926EA">
        <w:rPr>
          <w:rFonts w:ascii="Times New Roman" w:eastAsia="黑体" w:hAnsi="Times New Roman" w:cs="Times New Roman"/>
          <w:bCs/>
          <w:sz w:val="21"/>
          <w:szCs w:val="21"/>
        </w:rPr>
        <w:t>表</w:t>
      </w:r>
      <w:r w:rsidR="001141D0" w:rsidRPr="00F926EA">
        <w:rPr>
          <w:rFonts w:ascii="Times New Roman" w:eastAsia="黑体" w:hAnsi="Times New Roman" w:cs="Times New Roman"/>
          <w:bCs/>
          <w:sz w:val="21"/>
          <w:szCs w:val="21"/>
        </w:rPr>
        <w:t>2</w:t>
      </w:r>
      <w:r w:rsidRPr="00F926EA">
        <w:rPr>
          <w:rFonts w:ascii="Times New Roman" w:eastAsia="黑体" w:hAnsi="Times New Roman" w:cs="Times New Roman"/>
          <w:bCs/>
          <w:sz w:val="21"/>
          <w:szCs w:val="21"/>
        </w:rPr>
        <w:t xml:space="preserve"> </w:t>
      </w:r>
      <w:r w:rsidRPr="00F926EA">
        <w:rPr>
          <w:rFonts w:ascii="Times New Roman" w:eastAsia="黑体" w:hAnsi="Times New Roman" w:cs="Times New Roman"/>
          <w:bCs/>
          <w:sz w:val="21"/>
          <w:szCs w:val="21"/>
        </w:rPr>
        <w:t>不同剂量性信息素的麦蛾诱捕量</w:t>
      </w:r>
    </w:p>
    <w:tbl>
      <w:tblPr>
        <w:tblpPr w:leftFromText="180" w:rightFromText="180" w:vertAnchor="text" w:horzAnchor="page" w:tblpXSpec="center" w:tblpY="67"/>
        <w:tblOverlap w:val="never"/>
        <w:tblW w:w="5000" w:type="pct"/>
        <w:tblBorders>
          <w:top w:val="single" w:sz="12" w:space="0" w:color="auto"/>
          <w:bottom w:val="single" w:sz="12" w:space="0" w:color="auto"/>
        </w:tblBorders>
        <w:tblLook w:val="04A0" w:firstRow="1" w:lastRow="0" w:firstColumn="1" w:lastColumn="0" w:noHBand="0" w:noVBand="1"/>
      </w:tblPr>
      <w:tblGrid>
        <w:gridCol w:w="3803"/>
        <w:gridCol w:w="4713"/>
      </w:tblGrid>
      <w:tr w:rsidR="00991F78" w:rsidRPr="00991F78" w:rsidTr="00991F78">
        <w:tc>
          <w:tcPr>
            <w:tcW w:w="2233" w:type="pct"/>
          </w:tcPr>
          <w:p w:rsidR="005E6AF2" w:rsidRPr="00991F78" w:rsidRDefault="00F45BD0">
            <w:pPr>
              <w:snapToGrid w:val="0"/>
              <w:spacing w:line="360" w:lineRule="auto"/>
              <w:jc w:val="center"/>
            </w:pPr>
            <w:r w:rsidRPr="00991F78">
              <w:t>剂量（</w:t>
            </w:r>
            <w:r w:rsidRPr="00991F78">
              <w:t>mg</w:t>
            </w:r>
            <w:r w:rsidRPr="00991F78">
              <w:t>）</w:t>
            </w:r>
            <w:r w:rsidRPr="00991F78">
              <w:t>Dose</w:t>
            </w:r>
          </w:p>
        </w:tc>
        <w:tc>
          <w:tcPr>
            <w:tcW w:w="2767" w:type="pct"/>
          </w:tcPr>
          <w:p w:rsidR="005E6AF2" w:rsidRPr="00991F78" w:rsidRDefault="00F45BD0">
            <w:pPr>
              <w:snapToGrid w:val="0"/>
              <w:spacing w:line="360" w:lineRule="auto"/>
              <w:jc w:val="center"/>
            </w:pPr>
            <w:r w:rsidRPr="00991F78">
              <w:t>平均诱虫量（</w:t>
            </w:r>
            <w:r w:rsidRPr="00991F78">
              <w:t>Mean±SE</w:t>
            </w:r>
            <w:r w:rsidRPr="00991F78">
              <w:t>）</w:t>
            </w:r>
          </w:p>
        </w:tc>
      </w:tr>
      <w:tr w:rsidR="00991F78" w:rsidRPr="00991F78" w:rsidTr="00991F78">
        <w:tc>
          <w:tcPr>
            <w:tcW w:w="2233" w:type="pct"/>
            <w:tcBorders>
              <w:top w:val="single" w:sz="4" w:space="0" w:color="auto"/>
            </w:tcBorders>
          </w:tcPr>
          <w:p w:rsidR="005E6AF2" w:rsidRPr="00991F78" w:rsidRDefault="00F45BD0">
            <w:pPr>
              <w:snapToGrid w:val="0"/>
              <w:spacing w:line="360" w:lineRule="auto"/>
              <w:jc w:val="center"/>
            </w:pPr>
            <w:r w:rsidRPr="00991F78">
              <w:t>0</w:t>
            </w:r>
          </w:p>
        </w:tc>
        <w:tc>
          <w:tcPr>
            <w:tcW w:w="2767" w:type="pct"/>
            <w:tcBorders>
              <w:top w:val="single" w:sz="4" w:space="0" w:color="auto"/>
            </w:tcBorders>
          </w:tcPr>
          <w:p w:rsidR="005E6AF2" w:rsidRPr="00991F78" w:rsidRDefault="00F45BD0">
            <w:pPr>
              <w:snapToGrid w:val="0"/>
              <w:spacing w:line="360" w:lineRule="auto"/>
              <w:jc w:val="center"/>
            </w:pPr>
            <w:r w:rsidRPr="00991F78">
              <w:t>47.00±8.82 b</w:t>
            </w:r>
          </w:p>
        </w:tc>
      </w:tr>
      <w:tr w:rsidR="00991F78" w:rsidRPr="00991F78" w:rsidTr="00991F78">
        <w:tc>
          <w:tcPr>
            <w:tcW w:w="2233" w:type="pct"/>
          </w:tcPr>
          <w:p w:rsidR="005E6AF2" w:rsidRPr="00991F78" w:rsidRDefault="00F45BD0">
            <w:pPr>
              <w:snapToGrid w:val="0"/>
              <w:spacing w:line="360" w:lineRule="auto"/>
              <w:jc w:val="center"/>
            </w:pPr>
            <w:r w:rsidRPr="00991F78">
              <w:t>0.5</w:t>
            </w:r>
          </w:p>
        </w:tc>
        <w:tc>
          <w:tcPr>
            <w:tcW w:w="2767" w:type="pct"/>
          </w:tcPr>
          <w:p w:rsidR="005E6AF2" w:rsidRPr="00991F78" w:rsidRDefault="00F45BD0">
            <w:pPr>
              <w:snapToGrid w:val="0"/>
              <w:spacing w:line="360" w:lineRule="auto"/>
              <w:jc w:val="center"/>
            </w:pPr>
            <w:r w:rsidRPr="00991F78">
              <w:t>111.00±38.01 a</w:t>
            </w:r>
          </w:p>
        </w:tc>
      </w:tr>
      <w:tr w:rsidR="00991F78" w:rsidRPr="00991F78" w:rsidTr="00991F78">
        <w:tc>
          <w:tcPr>
            <w:tcW w:w="2233" w:type="pct"/>
          </w:tcPr>
          <w:p w:rsidR="005E6AF2" w:rsidRPr="00991F78" w:rsidRDefault="00F45BD0">
            <w:pPr>
              <w:snapToGrid w:val="0"/>
              <w:spacing w:line="360" w:lineRule="auto"/>
              <w:jc w:val="center"/>
            </w:pPr>
            <w:r w:rsidRPr="00991F78">
              <w:t>1</w:t>
            </w:r>
          </w:p>
        </w:tc>
        <w:tc>
          <w:tcPr>
            <w:tcW w:w="2767" w:type="pct"/>
          </w:tcPr>
          <w:p w:rsidR="005E6AF2" w:rsidRPr="00991F78" w:rsidRDefault="00F45BD0">
            <w:pPr>
              <w:snapToGrid w:val="0"/>
              <w:spacing w:line="360" w:lineRule="auto"/>
              <w:jc w:val="center"/>
            </w:pPr>
            <w:r w:rsidRPr="00991F78">
              <w:t>77.20±13.28 ab</w:t>
            </w:r>
          </w:p>
        </w:tc>
      </w:tr>
      <w:tr w:rsidR="00991F78" w:rsidRPr="00991F78" w:rsidTr="00991F78">
        <w:tc>
          <w:tcPr>
            <w:tcW w:w="2233" w:type="pct"/>
          </w:tcPr>
          <w:p w:rsidR="005E6AF2" w:rsidRPr="00991F78" w:rsidRDefault="00F45BD0">
            <w:pPr>
              <w:snapToGrid w:val="0"/>
              <w:spacing w:line="360" w:lineRule="auto"/>
              <w:jc w:val="center"/>
            </w:pPr>
            <w:r w:rsidRPr="00991F78">
              <w:t>5</w:t>
            </w:r>
          </w:p>
        </w:tc>
        <w:tc>
          <w:tcPr>
            <w:tcW w:w="2767" w:type="pct"/>
          </w:tcPr>
          <w:p w:rsidR="005E6AF2" w:rsidRPr="00991F78" w:rsidRDefault="00F45BD0">
            <w:pPr>
              <w:snapToGrid w:val="0"/>
              <w:spacing w:line="360" w:lineRule="auto"/>
              <w:jc w:val="center"/>
            </w:pPr>
            <w:r w:rsidRPr="00991F78">
              <w:t>71.80±16.62 ab</w:t>
            </w:r>
          </w:p>
        </w:tc>
      </w:tr>
      <w:tr w:rsidR="00991F78" w:rsidRPr="00991F78" w:rsidTr="00991F78">
        <w:tc>
          <w:tcPr>
            <w:tcW w:w="2233" w:type="pct"/>
          </w:tcPr>
          <w:p w:rsidR="005E6AF2" w:rsidRPr="00991F78" w:rsidRDefault="00F45BD0">
            <w:pPr>
              <w:snapToGrid w:val="0"/>
              <w:spacing w:line="360" w:lineRule="auto"/>
              <w:jc w:val="center"/>
            </w:pPr>
            <w:r w:rsidRPr="00991F78">
              <w:t>10</w:t>
            </w:r>
          </w:p>
        </w:tc>
        <w:tc>
          <w:tcPr>
            <w:tcW w:w="2767" w:type="pct"/>
          </w:tcPr>
          <w:p w:rsidR="005E6AF2" w:rsidRPr="00991F78" w:rsidRDefault="00F45BD0">
            <w:pPr>
              <w:snapToGrid w:val="0"/>
              <w:spacing w:line="360" w:lineRule="auto"/>
              <w:jc w:val="center"/>
            </w:pPr>
            <w:r w:rsidRPr="00991F78">
              <w:t>85.40±11.89 ab</w:t>
            </w:r>
          </w:p>
        </w:tc>
      </w:tr>
    </w:tbl>
    <w:p w:rsidR="00B15C16" w:rsidRPr="00991F78" w:rsidRDefault="00F45BD0">
      <w:pPr>
        <w:snapToGrid w:val="0"/>
        <w:jc w:val="left"/>
        <w:rPr>
          <w:rFonts w:hint="eastAsia"/>
        </w:rPr>
      </w:pPr>
      <w:r w:rsidRPr="00991F78">
        <w:t>注：数据后不同字母表示差异显著（</w:t>
      </w:r>
      <w:r w:rsidRPr="00991F78">
        <w:t>one-way ANOVA</w:t>
      </w:r>
      <w:r w:rsidRPr="00991F78">
        <w:t>，</w:t>
      </w:r>
      <w:r w:rsidRPr="00991F78">
        <w:t xml:space="preserve">Duncan’s, </w:t>
      </w:r>
      <w:r w:rsidRPr="00991F78">
        <w:rPr>
          <w:i/>
          <w:iCs/>
        </w:rPr>
        <w:t>P</w:t>
      </w:r>
      <w:r w:rsidRPr="00991F78">
        <w:t>&lt;0.05</w:t>
      </w:r>
      <w:r w:rsidRPr="00991F78">
        <w:t>）</w:t>
      </w:r>
    </w:p>
    <w:p w:rsidR="005E6AF2" w:rsidRPr="00991F78" w:rsidRDefault="00885C29">
      <w:pPr>
        <w:tabs>
          <w:tab w:val="left" w:pos="3240"/>
        </w:tabs>
        <w:snapToGrid w:val="0"/>
        <w:spacing w:before="60" w:after="120" w:line="400" w:lineRule="exact"/>
        <w:jc w:val="left"/>
        <w:rPr>
          <w:rFonts w:eastAsia="黑体"/>
          <w:kern w:val="0"/>
          <w:sz w:val="24"/>
        </w:rPr>
      </w:pPr>
      <w:r w:rsidRPr="00991F78">
        <w:rPr>
          <w:sz w:val="24"/>
        </w:rPr>
        <w:t>3.1.2</w:t>
      </w:r>
      <w:r w:rsidR="00F45BD0" w:rsidRPr="00991F78">
        <w:rPr>
          <w:sz w:val="24"/>
        </w:rPr>
        <w:t>不同比例性信息素对印度谷螟的诱捕影响</w:t>
      </w:r>
    </w:p>
    <w:p w:rsidR="005E6AF2" w:rsidRPr="00991F78" w:rsidRDefault="00F45BD0" w:rsidP="00F926EA">
      <w:pPr>
        <w:pStyle w:val="Style16"/>
        <w:adjustRightInd w:val="0"/>
        <w:snapToGrid w:val="0"/>
        <w:spacing w:line="360" w:lineRule="auto"/>
        <w:ind w:firstLine="480"/>
        <w:jc w:val="both"/>
        <w:rPr>
          <w:rFonts w:ascii="Times New Roman" w:hAnsi="Times New Roman"/>
        </w:rPr>
      </w:pPr>
      <w:r w:rsidRPr="00991F78">
        <w:rPr>
          <w:rFonts w:ascii="Times New Roman" w:hAnsi="Times New Roman"/>
        </w:rPr>
        <w:t>由表</w:t>
      </w:r>
      <w:r w:rsidR="001141D0" w:rsidRPr="00991F78">
        <w:rPr>
          <w:rFonts w:ascii="Times New Roman" w:hAnsi="Times New Roman"/>
        </w:rPr>
        <w:t>3</w:t>
      </w:r>
      <w:r w:rsidRPr="00991F78">
        <w:rPr>
          <w:rFonts w:ascii="Times New Roman" w:hAnsi="Times New Roman"/>
        </w:rPr>
        <w:t>可知，</w:t>
      </w:r>
      <w:r w:rsidRPr="00991F78">
        <w:rPr>
          <w:rFonts w:ascii="Times New Roman" w:hAnsi="Times New Roman"/>
        </w:rPr>
        <w:t>8:2</w:t>
      </w:r>
      <w:r w:rsidRPr="00991F78">
        <w:rPr>
          <w:rFonts w:ascii="Times New Roman" w:hAnsi="Times New Roman"/>
        </w:rPr>
        <w:t>、</w:t>
      </w:r>
      <w:r w:rsidRPr="00991F78">
        <w:rPr>
          <w:rFonts w:ascii="Times New Roman" w:hAnsi="Times New Roman"/>
        </w:rPr>
        <w:t>7:3</w:t>
      </w:r>
      <w:r w:rsidRPr="00991F78">
        <w:rPr>
          <w:rFonts w:ascii="Times New Roman" w:hAnsi="Times New Roman"/>
        </w:rPr>
        <w:t>、</w:t>
      </w:r>
      <w:r w:rsidRPr="00991F78">
        <w:rPr>
          <w:rFonts w:ascii="Times New Roman" w:hAnsi="Times New Roman"/>
        </w:rPr>
        <w:t>6:4</w:t>
      </w:r>
      <w:r w:rsidRPr="00991F78">
        <w:rPr>
          <w:rFonts w:ascii="Times New Roman" w:hAnsi="Times New Roman"/>
        </w:rPr>
        <w:t>、</w:t>
      </w:r>
      <w:r w:rsidRPr="00991F78">
        <w:rPr>
          <w:rFonts w:ascii="Times New Roman" w:hAnsi="Times New Roman"/>
        </w:rPr>
        <w:t>5:5</w:t>
      </w:r>
      <w:r w:rsidRPr="00991F78">
        <w:rPr>
          <w:rFonts w:ascii="Times New Roman" w:hAnsi="Times New Roman"/>
        </w:rPr>
        <w:t>、</w:t>
      </w:r>
      <w:r w:rsidRPr="00991F78">
        <w:rPr>
          <w:rFonts w:ascii="Times New Roman" w:hAnsi="Times New Roman"/>
        </w:rPr>
        <w:t>3:7</w:t>
      </w:r>
      <w:r w:rsidRPr="00991F78">
        <w:rPr>
          <w:rFonts w:ascii="Times New Roman" w:hAnsi="Times New Roman"/>
        </w:rPr>
        <w:t>组与对照组相比差异显著，其中</w:t>
      </w:r>
      <w:r w:rsidRPr="00991F78">
        <w:rPr>
          <w:rFonts w:ascii="Times New Roman" w:hAnsi="Times New Roman"/>
        </w:rPr>
        <w:t>7:3</w:t>
      </w:r>
      <w:r w:rsidRPr="00991F78">
        <w:rPr>
          <w:rFonts w:ascii="Times New Roman" w:hAnsi="Times New Roman"/>
        </w:rPr>
        <w:t>组诱捕量最多（</w:t>
      </w:r>
      <w:r w:rsidRPr="00991F78">
        <w:rPr>
          <w:rFonts w:ascii="Times New Roman" w:hAnsi="Times New Roman"/>
        </w:rPr>
        <w:t>21</w:t>
      </w:r>
      <w:r w:rsidRPr="00991F78">
        <w:rPr>
          <w:rFonts w:ascii="Times New Roman" w:hAnsi="Times New Roman"/>
        </w:rPr>
        <w:t>），接下来是</w:t>
      </w:r>
      <w:r w:rsidRPr="00991F78">
        <w:rPr>
          <w:rFonts w:ascii="Times New Roman" w:hAnsi="Times New Roman"/>
        </w:rPr>
        <w:t>5:5</w:t>
      </w:r>
      <w:r w:rsidRPr="00991F78">
        <w:rPr>
          <w:rFonts w:ascii="Times New Roman" w:hAnsi="Times New Roman"/>
        </w:rPr>
        <w:t>组（</w:t>
      </w:r>
      <w:r w:rsidRPr="00991F78">
        <w:rPr>
          <w:rFonts w:ascii="Times New Roman" w:hAnsi="Times New Roman"/>
        </w:rPr>
        <w:t>17</w:t>
      </w:r>
      <w:r w:rsidRPr="00991F78">
        <w:rPr>
          <w:rFonts w:ascii="Times New Roman" w:hAnsi="Times New Roman"/>
        </w:rPr>
        <w:t>），</w:t>
      </w:r>
      <w:r w:rsidRPr="00991F78">
        <w:rPr>
          <w:rFonts w:ascii="Times New Roman" w:hAnsi="Times New Roman"/>
        </w:rPr>
        <w:t>1:9</w:t>
      </w:r>
      <w:r w:rsidRPr="00991F78">
        <w:rPr>
          <w:rFonts w:ascii="Times New Roman" w:hAnsi="Times New Roman"/>
        </w:rPr>
        <w:t>组诱捕量最少（</w:t>
      </w:r>
      <w:r w:rsidRPr="00991F78">
        <w:rPr>
          <w:rFonts w:ascii="Times New Roman" w:hAnsi="Times New Roman"/>
        </w:rPr>
        <w:t>6</w:t>
      </w:r>
      <w:r w:rsidRPr="00991F78">
        <w:rPr>
          <w:rFonts w:ascii="Times New Roman" w:hAnsi="Times New Roman"/>
        </w:rPr>
        <w:t>头）。确定</w:t>
      </w:r>
      <w:r w:rsidRPr="00991F78">
        <w:rPr>
          <w:rFonts w:ascii="Times New Roman" w:hAnsi="Times New Roman"/>
        </w:rPr>
        <w:t>Z9</w:t>
      </w:r>
      <w:r w:rsidRPr="00991F78">
        <w:rPr>
          <w:rFonts w:ascii="Times New Roman" w:hAnsi="Times New Roman"/>
        </w:rPr>
        <w:t>，</w:t>
      </w:r>
      <w:r w:rsidRPr="00991F78">
        <w:rPr>
          <w:rFonts w:ascii="Times New Roman" w:hAnsi="Times New Roman"/>
        </w:rPr>
        <w:t>E12-14:OAc</w:t>
      </w:r>
      <w:r w:rsidRPr="00991F78">
        <w:rPr>
          <w:rFonts w:ascii="Times New Roman" w:hAnsi="Times New Roman"/>
        </w:rPr>
        <w:t>和</w:t>
      </w:r>
      <w:r w:rsidRPr="00991F78">
        <w:rPr>
          <w:rFonts w:ascii="Times New Roman" w:hAnsi="Times New Roman"/>
        </w:rPr>
        <w:t>Z9</w:t>
      </w:r>
      <w:r w:rsidRPr="00991F78">
        <w:rPr>
          <w:rFonts w:ascii="Times New Roman" w:hAnsi="Times New Roman"/>
        </w:rPr>
        <w:t>，</w:t>
      </w:r>
      <w:r w:rsidRPr="00991F78">
        <w:rPr>
          <w:rFonts w:ascii="Times New Roman" w:hAnsi="Times New Roman"/>
        </w:rPr>
        <w:t>E12-14:OH</w:t>
      </w:r>
      <w:r w:rsidRPr="00991F78">
        <w:rPr>
          <w:rFonts w:ascii="Times New Roman" w:hAnsi="Times New Roman"/>
        </w:rPr>
        <w:t>这两种性信息素</w:t>
      </w:r>
      <w:r w:rsidRPr="00991F78">
        <w:rPr>
          <w:rFonts w:ascii="Times New Roman" w:hAnsi="Times New Roman"/>
        </w:rPr>
        <w:t>7:3</w:t>
      </w:r>
      <w:r w:rsidRPr="00991F78">
        <w:rPr>
          <w:rFonts w:ascii="Times New Roman" w:hAnsi="Times New Roman"/>
        </w:rPr>
        <w:t>为其最合适的比例。</w:t>
      </w:r>
    </w:p>
    <w:p w:rsidR="005E6AF2" w:rsidRPr="00991F78" w:rsidRDefault="00F45BD0" w:rsidP="00F926EA">
      <w:pPr>
        <w:pStyle w:val="af3"/>
        <w:kinsoku w:val="0"/>
        <w:overflowPunct w:val="0"/>
        <w:adjustRightInd w:val="0"/>
        <w:snapToGrid w:val="0"/>
        <w:spacing w:before="0" w:beforeAutospacing="0" w:after="0" w:afterAutospacing="0" w:line="360" w:lineRule="auto"/>
        <w:jc w:val="center"/>
        <w:textAlignment w:val="baseline"/>
        <w:rPr>
          <w:rFonts w:ascii="Times New Roman" w:hAnsi="Times New Roman" w:cs="Times New Roman"/>
        </w:rPr>
      </w:pPr>
      <w:r w:rsidRPr="00991F78">
        <w:rPr>
          <w:rFonts w:ascii="Times New Roman" w:eastAsia="黑体" w:hAnsi="Times New Roman" w:cs="Times New Roman"/>
          <w:bCs/>
          <w:sz w:val="21"/>
          <w:szCs w:val="21"/>
        </w:rPr>
        <w:t>表</w:t>
      </w:r>
      <w:r w:rsidR="001141D0" w:rsidRPr="00991F78">
        <w:rPr>
          <w:rFonts w:ascii="Times New Roman" w:eastAsia="黑体" w:hAnsi="Times New Roman" w:cs="Times New Roman"/>
          <w:bCs/>
          <w:sz w:val="21"/>
          <w:szCs w:val="21"/>
        </w:rPr>
        <w:t>3</w:t>
      </w:r>
      <w:r w:rsidRPr="00991F78">
        <w:rPr>
          <w:rFonts w:ascii="Times New Roman" w:eastAsia="黑体" w:hAnsi="Times New Roman" w:cs="Times New Roman"/>
          <w:bCs/>
          <w:sz w:val="21"/>
          <w:szCs w:val="21"/>
        </w:rPr>
        <w:t xml:space="preserve"> </w:t>
      </w:r>
      <w:r w:rsidRPr="00991F78">
        <w:rPr>
          <w:rFonts w:ascii="Times New Roman" w:eastAsia="黑体" w:hAnsi="Times New Roman" w:cs="Times New Roman"/>
          <w:bCs/>
          <w:sz w:val="21"/>
          <w:szCs w:val="21"/>
        </w:rPr>
        <w:t>不同比例性信息素对印度谷螟诱捕情况</w:t>
      </w:r>
    </w:p>
    <w:tbl>
      <w:tblPr>
        <w:tblW w:w="0" w:type="auto"/>
        <w:tblBorders>
          <w:top w:val="single" w:sz="12" w:space="0" w:color="auto"/>
          <w:bottom w:val="single" w:sz="12" w:space="0" w:color="auto"/>
        </w:tblBorders>
        <w:tblLayout w:type="fixed"/>
        <w:tblLook w:val="04A0" w:firstRow="1" w:lastRow="0" w:firstColumn="1" w:lastColumn="0" w:noHBand="0" w:noVBand="1"/>
      </w:tblPr>
      <w:tblGrid>
        <w:gridCol w:w="4261"/>
        <w:gridCol w:w="4261"/>
      </w:tblGrid>
      <w:tr w:rsidR="00991F78" w:rsidRPr="00991F78">
        <w:tc>
          <w:tcPr>
            <w:tcW w:w="4261" w:type="dxa"/>
          </w:tcPr>
          <w:p w:rsidR="005E6AF2" w:rsidRPr="00991F78" w:rsidRDefault="00F45BD0" w:rsidP="00991F78">
            <w:pPr>
              <w:snapToGrid w:val="0"/>
              <w:spacing w:line="360" w:lineRule="auto"/>
              <w:jc w:val="center"/>
            </w:pPr>
            <w:r w:rsidRPr="00991F78">
              <w:t>比例</w:t>
            </w:r>
          </w:p>
        </w:tc>
        <w:tc>
          <w:tcPr>
            <w:tcW w:w="4261" w:type="dxa"/>
          </w:tcPr>
          <w:p w:rsidR="005E6AF2" w:rsidRPr="00991F78" w:rsidRDefault="00F45BD0">
            <w:pPr>
              <w:snapToGrid w:val="0"/>
              <w:spacing w:line="360" w:lineRule="auto"/>
              <w:jc w:val="center"/>
            </w:pPr>
            <w:r w:rsidRPr="00991F78">
              <w:t>平均虫量</w:t>
            </w:r>
            <w:r w:rsidRPr="00991F78">
              <w:t xml:space="preserve">±SE </w:t>
            </w:r>
            <w:r w:rsidRPr="00991F78">
              <w:t>（</w:t>
            </w:r>
            <w:r w:rsidRPr="00991F78">
              <w:t>Mean±SE</w:t>
            </w:r>
            <w:r w:rsidRPr="00991F78">
              <w:t>）</w:t>
            </w:r>
          </w:p>
        </w:tc>
      </w:tr>
      <w:tr w:rsidR="00991F78" w:rsidRPr="00991F78">
        <w:tc>
          <w:tcPr>
            <w:tcW w:w="4261" w:type="dxa"/>
            <w:tcBorders>
              <w:top w:val="single" w:sz="8" w:space="0" w:color="auto"/>
              <w:bottom w:val="nil"/>
            </w:tcBorders>
          </w:tcPr>
          <w:p w:rsidR="005E6AF2" w:rsidRPr="00991F78" w:rsidRDefault="00F45BD0">
            <w:pPr>
              <w:snapToGrid w:val="0"/>
              <w:spacing w:line="360" w:lineRule="auto"/>
              <w:jc w:val="center"/>
            </w:pPr>
            <w:r w:rsidRPr="00991F78">
              <w:t>对照（水）</w:t>
            </w:r>
          </w:p>
        </w:tc>
        <w:tc>
          <w:tcPr>
            <w:tcW w:w="4261" w:type="dxa"/>
            <w:tcBorders>
              <w:top w:val="single" w:sz="8" w:space="0" w:color="auto"/>
              <w:bottom w:val="nil"/>
            </w:tcBorders>
          </w:tcPr>
          <w:p w:rsidR="005E6AF2" w:rsidRPr="00991F78" w:rsidRDefault="00F45BD0">
            <w:pPr>
              <w:snapToGrid w:val="0"/>
              <w:spacing w:line="360" w:lineRule="auto"/>
              <w:jc w:val="center"/>
            </w:pPr>
            <w:r w:rsidRPr="00991F78">
              <w:t>2.20±0.37c</w:t>
            </w:r>
          </w:p>
        </w:tc>
      </w:tr>
      <w:tr w:rsidR="00991F78" w:rsidRPr="00991F78">
        <w:tc>
          <w:tcPr>
            <w:tcW w:w="4261" w:type="dxa"/>
            <w:tcBorders>
              <w:top w:val="nil"/>
              <w:bottom w:val="nil"/>
            </w:tcBorders>
          </w:tcPr>
          <w:p w:rsidR="005E6AF2" w:rsidRPr="00991F78" w:rsidRDefault="00F45BD0">
            <w:pPr>
              <w:snapToGrid w:val="0"/>
              <w:spacing w:line="360" w:lineRule="auto"/>
              <w:jc w:val="center"/>
            </w:pPr>
            <w:r w:rsidRPr="00991F78">
              <w:t>1:9</w:t>
            </w:r>
          </w:p>
        </w:tc>
        <w:tc>
          <w:tcPr>
            <w:tcW w:w="4261" w:type="dxa"/>
            <w:tcBorders>
              <w:top w:val="nil"/>
              <w:bottom w:val="nil"/>
            </w:tcBorders>
          </w:tcPr>
          <w:p w:rsidR="005E6AF2" w:rsidRPr="00991F78" w:rsidRDefault="00F45BD0">
            <w:pPr>
              <w:snapToGrid w:val="0"/>
              <w:spacing w:line="360" w:lineRule="auto"/>
              <w:jc w:val="center"/>
            </w:pPr>
            <w:r w:rsidRPr="00991F78">
              <w:t>6.00±1.58bc</w:t>
            </w:r>
          </w:p>
        </w:tc>
      </w:tr>
      <w:tr w:rsidR="00991F78" w:rsidRPr="00991F78">
        <w:tc>
          <w:tcPr>
            <w:tcW w:w="4261" w:type="dxa"/>
            <w:tcBorders>
              <w:top w:val="nil"/>
            </w:tcBorders>
          </w:tcPr>
          <w:p w:rsidR="005E6AF2" w:rsidRPr="00991F78" w:rsidRDefault="00F45BD0">
            <w:pPr>
              <w:snapToGrid w:val="0"/>
              <w:spacing w:line="360" w:lineRule="auto"/>
              <w:jc w:val="center"/>
            </w:pPr>
            <w:r w:rsidRPr="00991F78">
              <w:t>2:8</w:t>
            </w:r>
          </w:p>
        </w:tc>
        <w:tc>
          <w:tcPr>
            <w:tcW w:w="4261" w:type="dxa"/>
            <w:tcBorders>
              <w:top w:val="nil"/>
            </w:tcBorders>
          </w:tcPr>
          <w:p w:rsidR="005E6AF2" w:rsidRPr="00991F78" w:rsidRDefault="00F45BD0">
            <w:pPr>
              <w:snapToGrid w:val="0"/>
              <w:spacing w:line="360" w:lineRule="auto"/>
              <w:jc w:val="center"/>
            </w:pPr>
            <w:r w:rsidRPr="00991F78">
              <w:t>9.00±1.84abc</w:t>
            </w:r>
          </w:p>
        </w:tc>
      </w:tr>
      <w:tr w:rsidR="00991F78" w:rsidRPr="00991F78">
        <w:tc>
          <w:tcPr>
            <w:tcW w:w="4261" w:type="dxa"/>
          </w:tcPr>
          <w:p w:rsidR="005E6AF2" w:rsidRPr="00991F78" w:rsidRDefault="00F45BD0">
            <w:pPr>
              <w:snapToGrid w:val="0"/>
              <w:spacing w:line="360" w:lineRule="auto"/>
              <w:jc w:val="center"/>
            </w:pPr>
            <w:r w:rsidRPr="00991F78">
              <w:t>3:7</w:t>
            </w:r>
          </w:p>
        </w:tc>
        <w:tc>
          <w:tcPr>
            <w:tcW w:w="4261" w:type="dxa"/>
          </w:tcPr>
          <w:p w:rsidR="005E6AF2" w:rsidRPr="00991F78" w:rsidRDefault="00F45BD0">
            <w:pPr>
              <w:snapToGrid w:val="0"/>
              <w:spacing w:line="360" w:lineRule="auto"/>
              <w:jc w:val="center"/>
            </w:pPr>
            <w:r w:rsidRPr="00991F78">
              <w:t>12.60±2.60ab</w:t>
            </w:r>
          </w:p>
        </w:tc>
      </w:tr>
      <w:tr w:rsidR="00991F78" w:rsidRPr="00991F78">
        <w:tc>
          <w:tcPr>
            <w:tcW w:w="4261" w:type="dxa"/>
          </w:tcPr>
          <w:p w:rsidR="005E6AF2" w:rsidRPr="00991F78" w:rsidRDefault="00F45BD0">
            <w:pPr>
              <w:snapToGrid w:val="0"/>
              <w:spacing w:line="360" w:lineRule="auto"/>
              <w:jc w:val="center"/>
            </w:pPr>
            <w:r w:rsidRPr="00991F78">
              <w:t>4:6</w:t>
            </w:r>
          </w:p>
        </w:tc>
        <w:tc>
          <w:tcPr>
            <w:tcW w:w="4261" w:type="dxa"/>
          </w:tcPr>
          <w:p w:rsidR="005E6AF2" w:rsidRPr="00991F78" w:rsidRDefault="00F45BD0">
            <w:pPr>
              <w:snapToGrid w:val="0"/>
              <w:spacing w:line="360" w:lineRule="auto"/>
              <w:jc w:val="center"/>
            </w:pPr>
            <w:r w:rsidRPr="00991F78">
              <w:t>9.00±3.42abc</w:t>
            </w:r>
          </w:p>
        </w:tc>
      </w:tr>
      <w:tr w:rsidR="00991F78" w:rsidRPr="00991F78">
        <w:tc>
          <w:tcPr>
            <w:tcW w:w="4261" w:type="dxa"/>
          </w:tcPr>
          <w:p w:rsidR="005E6AF2" w:rsidRPr="00991F78" w:rsidRDefault="00F45BD0">
            <w:pPr>
              <w:snapToGrid w:val="0"/>
              <w:spacing w:line="360" w:lineRule="auto"/>
              <w:jc w:val="center"/>
            </w:pPr>
            <w:r w:rsidRPr="00991F78">
              <w:t>5:5</w:t>
            </w:r>
          </w:p>
        </w:tc>
        <w:tc>
          <w:tcPr>
            <w:tcW w:w="4261" w:type="dxa"/>
          </w:tcPr>
          <w:p w:rsidR="005E6AF2" w:rsidRPr="00991F78" w:rsidRDefault="00F45BD0">
            <w:pPr>
              <w:snapToGrid w:val="0"/>
              <w:spacing w:line="360" w:lineRule="auto"/>
              <w:jc w:val="center"/>
            </w:pPr>
            <w:r w:rsidRPr="00991F78">
              <w:t>17.60±8.43ab</w:t>
            </w:r>
          </w:p>
        </w:tc>
      </w:tr>
      <w:tr w:rsidR="00991F78" w:rsidRPr="00991F78">
        <w:tc>
          <w:tcPr>
            <w:tcW w:w="4261" w:type="dxa"/>
          </w:tcPr>
          <w:p w:rsidR="005E6AF2" w:rsidRPr="00991F78" w:rsidRDefault="00F45BD0">
            <w:pPr>
              <w:snapToGrid w:val="0"/>
              <w:spacing w:line="360" w:lineRule="auto"/>
              <w:jc w:val="center"/>
            </w:pPr>
            <w:r w:rsidRPr="00991F78">
              <w:t>6:4</w:t>
            </w:r>
          </w:p>
        </w:tc>
        <w:tc>
          <w:tcPr>
            <w:tcW w:w="4261" w:type="dxa"/>
          </w:tcPr>
          <w:p w:rsidR="005E6AF2" w:rsidRPr="00991F78" w:rsidRDefault="00F45BD0">
            <w:pPr>
              <w:snapToGrid w:val="0"/>
              <w:spacing w:line="360" w:lineRule="auto"/>
              <w:jc w:val="center"/>
            </w:pPr>
            <w:r w:rsidRPr="00991F78">
              <w:t>13.40±1.99ab</w:t>
            </w:r>
          </w:p>
        </w:tc>
      </w:tr>
      <w:tr w:rsidR="00991F78" w:rsidRPr="00991F78">
        <w:tc>
          <w:tcPr>
            <w:tcW w:w="4261" w:type="dxa"/>
          </w:tcPr>
          <w:p w:rsidR="005E6AF2" w:rsidRPr="00991F78" w:rsidRDefault="00F45BD0">
            <w:pPr>
              <w:snapToGrid w:val="0"/>
              <w:spacing w:line="360" w:lineRule="auto"/>
              <w:jc w:val="center"/>
            </w:pPr>
            <w:r w:rsidRPr="00991F78">
              <w:t>7:3</w:t>
            </w:r>
          </w:p>
        </w:tc>
        <w:tc>
          <w:tcPr>
            <w:tcW w:w="4261" w:type="dxa"/>
          </w:tcPr>
          <w:p w:rsidR="005E6AF2" w:rsidRPr="00991F78" w:rsidRDefault="00F45BD0">
            <w:pPr>
              <w:snapToGrid w:val="0"/>
              <w:spacing w:line="360" w:lineRule="auto"/>
              <w:jc w:val="center"/>
            </w:pPr>
            <w:r w:rsidRPr="00991F78">
              <w:t>21.00±5.97a</w:t>
            </w:r>
          </w:p>
        </w:tc>
      </w:tr>
      <w:tr w:rsidR="00991F78" w:rsidRPr="00991F78">
        <w:tc>
          <w:tcPr>
            <w:tcW w:w="4261" w:type="dxa"/>
          </w:tcPr>
          <w:p w:rsidR="005E6AF2" w:rsidRPr="00991F78" w:rsidRDefault="00F45BD0">
            <w:pPr>
              <w:snapToGrid w:val="0"/>
              <w:spacing w:line="360" w:lineRule="auto"/>
              <w:jc w:val="center"/>
            </w:pPr>
            <w:r w:rsidRPr="00991F78">
              <w:t>8:2</w:t>
            </w:r>
          </w:p>
        </w:tc>
        <w:tc>
          <w:tcPr>
            <w:tcW w:w="4261" w:type="dxa"/>
          </w:tcPr>
          <w:p w:rsidR="005E6AF2" w:rsidRPr="00991F78" w:rsidRDefault="00F45BD0">
            <w:pPr>
              <w:snapToGrid w:val="0"/>
              <w:spacing w:line="360" w:lineRule="auto"/>
              <w:jc w:val="center"/>
            </w:pPr>
            <w:r w:rsidRPr="00991F78">
              <w:t>12.20±3.73ab</w:t>
            </w:r>
          </w:p>
        </w:tc>
      </w:tr>
      <w:tr w:rsidR="00991F78" w:rsidRPr="00991F78">
        <w:tc>
          <w:tcPr>
            <w:tcW w:w="4261" w:type="dxa"/>
          </w:tcPr>
          <w:p w:rsidR="005E6AF2" w:rsidRPr="00991F78" w:rsidRDefault="00F45BD0">
            <w:pPr>
              <w:snapToGrid w:val="0"/>
              <w:spacing w:line="360" w:lineRule="auto"/>
              <w:jc w:val="center"/>
            </w:pPr>
            <w:r w:rsidRPr="00991F78">
              <w:t>9:1</w:t>
            </w:r>
          </w:p>
        </w:tc>
        <w:tc>
          <w:tcPr>
            <w:tcW w:w="4261" w:type="dxa"/>
          </w:tcPr>
          <w:p w:rsidR="005E6AF2" w:rsidRPr="00991F78" w:rsidRDefault="00F45BD0">
            <w:pPr>
              <w:snapToGrid w:val="0"/>
              <w:spacing w:line="360" w:lineRule="auto"/>
              <w:jc w:val="center"/>
            </w:pPr>
            <w:r w:rsidRPr="00991F78">
              <w:t>9.20±1.88abc</w:t>
            </w:r>
          </w:p>
        </w:tc>
      </w:tr>
    </w:tbl>
    <w:p w:rsidR="005E6AF2" w:rsidRPr="00991F78" w:rsidRDefault="00F45BD0" w:rsidP="00991F78">
      <w:pPr>
        <w:snapToGrid w:val="0"/>
        <w:rPr>
          <w:rFonts w:eastAsia="黑体"/>
          <w:kern w:val="0"/>
          <w:sz w:val="24"/>
        </w:rPr>
      </w:pPr>
      <w:r w:rsidRPr="00991F78">
        <w:t>注：数据后不同字母表示差异显著（</w:t>
      </w:r>
      <w:r w:rsidRPr="00991F78">
        <w:t>one-way ANOVA</w:t>
      </w:r>
      <w:r w:rsidRPr="00991F78">
        <w:t>，</w:t>
      </w:r>
      <w:r w:rsidRPr="00991F78">
        <w:t>Duncan’s test,</w:t>
      </w:r>
      <w:r w:rsidR="001D499F" w:rsidRPr="00991F78">
        <w:t xml:space="preserve"> </w:t>
      </w:r>
      <w:r w:rsidRPr="00991F78">
        <w:rPr>
          <w:i/>
          <w:iCs/>
        </w:rPr>
        <w:t>P</w:t>
      </w:r>
      <w:r w:rsidRPr="00991F78">
        <w:t>&lt;0.05</w:t>
      </w:r>
      <w:r w:rsidRPr="00991F78">
        <w:t>）</w:t>
      </w:r>
    </w:p>
    <w:p w:rsidR="005E6AF2" w:rsidRPr="00991F78" w:rsidRDefault="00885C29">
      <w:pPr>
        <w:tabs>
          <w:tab w:val="left" w:pos="3240"/>
        </w:tabs>
        <w:snapToGrid w:val="0"/>
        <w:spacing w:before="60" w:after="120" w:line="400" w:lineRule="exact"/>
        <w:jc w:val="left"/>
        <w:rPr>
          <w:rFonts w:eastAsia="黑体"/>
          <w:kern w:val="0"/>
          <w:sz w:val="24"/>
        </w:rPr>
      </w:pPr>
      <w:r w:rsidRPr="00991F78">
        <w:rPr>
          <w:sz w:val="24"/>
        </w:rPr>
        <w:t>3.1.3</w:t>
      </w:r>
      <w:r w:rsidR="00F45BD0" w:rsidRPr="00991F78">
        <w:rPr>
          <w:sz w:val="24"/>
        </w:rPr>
        <w:t xml:space="preserve"> </w:t>
      </w:r>
      <w:r w:rsidR="00F45BD0" w:rsidRPr="00991F78">
        <w:rPr>
          <w:sz w:val="24"/>
        </w:rPr>
        <w:t>不同剂量</w:t>
      </w:r>
      <w:r w:rsidR="00F45BD0" w:rsidRPr="00991F78">
        <w:rPr>
          <w:sz w:val="24"/>
        </w:rPr>
        <w:t>Z9</w:t>
      </w:r>
      <w:r w:rsidR="00F45BD0" w:rsidRPr="00991F78">
        <w:rPr>
          <w:sz w:val="24"/>
        </w:rPr>
        <w:t>，</w:t>
      </w:r>
      <w:r w:rsidR="00F45BD0" w:rsidRPr="00991F78">
        <w:rPr>
          <w:sz w:val="24"/>
        </w:rPr>
        <w:t>E12-14:OAc</w:t>
      </w:r>
      <w:r w:rsidR="00F45BD0" w:rsidRPr="00991F78">
        <w:rPr>
          <w:sz w:val="24"/>
        </w:rPr>
        <w:t>对印度谷螟的诱捕影响</w:t>
      </w:r>
    </w:p>
    <w:p w:rsidR="005E6AF2" w:rsidRPr="00991F78" w:rsidRDefault="00F45BD0" w:rsidP="00F926EA">
      <w:pPr>
        <w:pStyle w:val="Style16"/>
        <w:adjustRightInd w:val="0"/>
        <w:snapToGrid w:val="0"/>
        <w:spacing w:line="360" w:lineRule="auto"/>
        <w:ind w:firstLine="480"/>
        <w:jc w:val="both"/>
        <w:rPr>
          <w:rFonts w:ascii="Times New Roman" w:hAnsi="Times New Roman"/>
        </w:rPr>
      </w:pPr>
      <w:r w:rsidRPr="00991F78">
        <w:rPr>
          <w:rFonts w:ascii="Times New Roman" w:hAnsi="Times New Roman"/>
        </w:rPr>
        <w:lastRenderedPageBreak/>
        <w:t>根据表</w:t>
      </w:r>
      <w:r w:rsidR="001141D0" w:rsidRPr="00991F78">
        <w:rPr>
          <w:rFonts w:ascii="Times New Roman" w:hAnsi="Times New Roman"/>
        </w:rPr>
        <w:t>4</w:t>
      </w:r>
      <w:r w:rsidRPr="00991F78">
        <w:rPr>
          <w:rFonts w:ascii="Times New Roman" w:hAnsi="Times New Roman"/>
        </w:rPr>
        <w:t>数据分析可知，</w:t>
      </w:r>
      <w:r w:rsidRPr="00991F78">
        <w:rPr>
          <w:rFonts w:ascii="Times New Roman" w:hAnsi="Times New Roman"/>
        </w:rPr>
        <w:t>30mg</w:t>
      </w:r>
      <w:r w:rsidRPr="00991F78">
        <w:rPr>
          <w:rFonts w:ascii="Times New Roman" w:hAnsi="Times New Roman"/>
        </w:rPr>
        <w:t>剂量组诱捕量最大（</w:t>
      </w:r>
      <w:r w:rsidRPr="00991F78">
        <w:rPr>
          <w:rFonts w:ascii="Times New Roman" w:hAnsi="Times New Roman"/>
        </w:rPr>
        <w:t>14</w:t>
      </w:r>
      <w:r w:rsidRPr="00991F78">
        <w:rPr>
          <w:rFonts w:ascii="Times New Roman" w:hAnsi="Times New Roman"/>
        </w:rPr>
        <w:t>头），但其数据无显著差异，故可知不同剂量的</w:t>
      </w:r>
      <w:r w:rsidRPr="00991F78">
        <w:rPr>
          <w:rFonts w:ascii="Times New Roman" w:hAnsi="Times New Roman"/>
        </w:rPr>
        <w:t>Z9</w:t>
      </w:r>
      <w:r w:rsidRPr="00991F78">
        <w:rPr>
          <w:rFonts w:ascii="Times New Roman" w:hAnsi="Times New Roman"/>
        </w:rPr>
        <w:t>，</w:t>
      </w:r>
      <w:r w:rsidRPr="00991F78">
        <w:rPr>
          <w:rFonts w:ascii="Times New Roman" w:hAnsi="Times New Roman"/>
        </w:rPr>
        <w:t>E12-14:OAc</w:t>
      </w:r>
      <w:r w:rsidRPr="00991F78">
        <w:rPr>
          <w:rFonts w:ascii="Times New Roman" w:hAnsi="Times New Roman"/>
        </w:rPr>
        <w:t>对印度谷螟诱捕影响效果较小。</w:t>
      </w:r>
    </w:p>
    <w:p w:rsidR="005E6AF2" w:rsidRPr="00F926EA" w:rsidRDefault="00F45BD0" w:rsidP="00F926EA">
      <w:pPr>
        <w:pStyle w:val="af3"/>
        <w:kinsoku w:val="0"/>
        <w:overflowPunct w:val="0"/>
        <w:adjustRightInd w:val="0"/>
        <w:snapToGrid w:val="0"/>
        <w:spacing w:before="0" w:beforeAutospacing="0" w:after="0" w:afterAutospacing="0" w:line="360" w:lineRule="auto"/>
        <w:jc w:val="center"/>
        <w:textAlignment w:val="baseline"/>
        <w:rPr>
          <w:rFonts w:ascii="Times New Roman" w:eastAsia="黑体" w:hAnsi="Times New Roman" w:cs="Times New Roman"/>
          <w:bCs/>
          <w:sz w:val="21"/>
          <w:szCs w:val="21"/>
        </w:rPr>
      </w:pPr>
      <w:r w:rsidRPr="00991F78">
        <w:rPr>
          <w:rFonts w:ascii="Times New Roman" w:eastAsia="黑体" w:hAnsi="Times New Roman" w:cs="Times New Roman"/>
          <w:bCs/>
          <w:sz w:val="21"/>
          <w:szCs w:val="21"/>
        </w:rPr>
        <w:t>表</w:t>
      </w:r>
      <w:r w:rsidR="001141D0" w:rsidRPr="00991F78">
        <w:rPr>
          <w:rFonts w:ascii="Times New Roman" w:eastAsia="黑体" w:hAnsi="Times New Roman" w:cs="Times New Roman"/>
          <w:bCs/>
          <w:sz w:val="21"/>
          <w:szCs w:val="21"/>
        </w:rPr>
        <w:t>4</w:t>
      </w:r>
      <w:r w:rsidRPr="00991F78">
        <w:rPr>
          <w:rFonts w:ascii="Times New Roman" w:eastAsia="黑体" w:hAnsi="Times New Roman" w:cs="Times New Roman"/>
          <w:bCs/>
          <w:sz w:val="21"/>
          <w:szCs w:val="21"/>
        </w:rPr>
        <w:t xml:space="preserve"> </w:t>
      </w:r>
      <w:r w:rsidRPr="00991F78">
        <w:rPr>
          <w:rFonts w:ascii="Times New Roman" w:eastAsia="黑体" w:hAnsi="Times New Roman" w:cs="Times New Roman"/>
          <w:bCs/>
          <w:sz w:val="21"/>
          <w:szCs w:val="21"/>
        </w:rPr>
        <w:t>不同剂量性信息素</w:t>
      </w:r>
      <w:r w:rsidRPr="00991F78">
        <w:rPr>
          <w:rFonts w:ascii="Times New Roman" w:eastAsia="黑体" w:hAnsi="Times New Roman" w:cs="Times New Roman"/>
          <w:bCs/>
          <w:sz w:val="21"/>
          <w:szCs w:val="21"/>
        </w:rPr>
        <w:t>Z9</w:t>
      </w:r>
      <w:r w:rsidRPr="00991F78">
        <w:rPr>
          <w:rFonts w:ascii="Times New Roman" w:eastAsia="黑体" w:hAnsi="Times New Roman" w:cs="Times New Roman"/>
          <w:bCs/>
          <w:sz w:val="21"/>
          <w:szCs w:val="21"/>
        </w:rPr>
        <w:t>，</w:t>
      </w:r>
      <w:r w:rsidRPr="00991F78">
        <w:rPr>
          <w:rFonts w:ascii="Times New Roman" w:eastAsia="黑体" w:hAnsi="Times New Roman" w:cs="Times New Roman"/>
          <w:bCs/>
          <w:sz w:val="21"/>
          <w:szCs w:val="21"/>
        </w:rPr>
        <w:t>E12-14:OAc</w:t>
      </w:r>
      <w:r w:rsidRPr="00991F78">
        <w:rPr>
          <w:rFonts w:ascii="Times New Roman" w:eastAsia="黑体" w:hAnsi="Times New Roman" w:cs="Times New Roman"/>
          <w:bCs/>
          <w:sz w:val="21"/>
          <w:szCs w:val="21"/>
        </w:rPr>
        <w:t>对印度谷螟的诱捕情况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991F78" w:rsidRPr="00991F78">
        <w:tc>
          <w:tcPr>
            <w:tcW w:w="4261" w:type="dxa"/>
            <w:tcBorders>
              <w:top w:val="single" w:sz="12" w:space="0" w:color="auto"/>
              <w:left w:val="nil"/>
              <w:bottom w:val="nil"/>
              <w:right w:val="nil"/>
            </w:tcBorders>
          </w:tcPr>
          <w:p w:rsidR="005E6AF2" w:rsidRPr="00991F78" w:rsidRDefault="00F45BD0">
            <w:pPr>
              <w:snapToGrid w:val="0"/>
              <w:spacing w:line="360" w:lineRule="auto"/>
              <w:jc w:val="center"/>
            </w:pPr>
            <w:r w:rsidRPr="00991F78">
              <w:t>剂量（</w:t>
            </w:r>
            <w:r w:rsidRPr="00991F78">
              <w:t>mg</w:t>
            </w:r>
            <w:r w:rsidRPr="00991F78">
              <w:t>）</w:t>
            </w:r>
            <w:r w:rsidRPr="00991F78">
              <w:t xml:space="preserve"> Dose</w:t>
            </w:r>
          </w:p>
        </w:tc>
        <w:tc>
          <w:tcPr>
            <w:tcW w:w="4261" w:type="dxa"/>
            <w:tcBorders>
              <w:top w:val="single" w:sz="12" w:space="0" w:color="auto"/>
              <w:left w:val="nil"/>
              <w:bottom w:val="nil"/>
              <w:right w:val="nil"/>
            </w:tcBorders>
          </w:tcPr>
          <w:p w:rsidR="005E6AF2" w:rsidRPr="00991F78" w:rsidRDefault="00F45BD0">
            <w:pPr>
              <w:snapToGrid w:val="0"/>
              <w:spacing w:line="360" w:lineRule="auto"/>
              <w:jc w:val="center"/>
            </w:pPr>
            <w:r w:rsidRPr="00991F78">
              <w:t>平均虫量</w:t>
            </w:r>
            <w:r w:rsidRPr="00991F78">
              <w:t xml:space="preserve">±SE </w:t>
            </w:r>
            <w:r w:rsidRPr="00991F78">
              <w:t>（</w:t>
            </w:r>
            <w:r w:rsidRPr="00991F78">
              <w:t>Mean±SE</w:t>
            </w:r>
            <w:r w:rsidRPr="00991F78">
              <w:t>）</w:t>
            </w:r>
          </w:p>
        </w:tc>
      </w:tr>
      <w:tr w:rsidR="00991F78" w:rsidRPr="00991F78">
        <w:tc>
          <w:tcPr>
            <w:tcW w:w="4261" w:type="dxa"/>
            <w:tcBorders>
              <w:top w:val="single" w:sz="8" w:space="0" w:color="auto"/>
              <w:left w:val="nil"/>
              <w:bottom w:val="nil"/>
              <w:right w:val="nil"/>
            </w:tcBorders>
          </w:tcPr>
          <w:p w:rsidR="005E6AF2" w:rsidRPr="00991F78" w:rsidRDefault="00F45BD0">
            <w:pPr>
              <w:snapToGrid w:val="0"/>
              <w:spacing w:line="360" w:lineRule="auto"/>
              <w:jc w:val="center"/>
            </w:pPr>
            <w:r w:rsidRPr="00991F78">
              <w:t>0</w:t>
            </w:r>
          </w:p>
        </w:tc>
        <w:tc>
          <w:tcPr>
            <w:tcW w:w="4261" w:type="dxa"/>
            <w:tcBorders>
              <w:top w:val="single" w:sz="8" w:space="0" w:color="auto"/>
              <w:left w:val="nil"/>
              <w:bottom w:val="nil"/>
              <w:right w:val="nil"/>
            </w:tcBorders>
          </w:tcPr>
          <w:p w:rsidR="005E6AF2" w:rsidRPr="00991F78" w:rsidRDefault="00F45BD0">
            <w:pPr>
              <w:snapToGrid w:val="0"/>
              <w:spacing w:line="360" w:lineRule="auto"/>
              <w:jc w:val="center"/>
            </w:pPr>
            <w:r w:rsidRPr="00991F78">
              <w:t>2.20±0.37a</w:t>
            </w:r>
          </w:p>
        </w:tc>
      </w:tr>
      <w:tr w:rsidR="00991F78" w:rsidRPr="00991F78">
        <w:tc>
          <w:tcPr>
            <w:tcW w:w="4261" w:type="dxa"/>
            <w:tcBorders>
              <w:top w:val="single" w:sz="8" w:space="0" w:color="auto"/>
              <w:left w:val="nil"/>
              <w:bottom w:val="nil"/>
              <w:right w:val="nil"/>
            </w:tcBorders>
          </w:tcPr>
          <w:p w:rsidR="005E6AF2" w:rsidRPr="00991F78" w:rsidRDefault="00F45BD0">
            <w:pPr>
              <w:snapToGrid w:val="0"/>
              <w:spacing w:line="360" w:lineRule="auto"/>
              <w:jc w:val="center"/>
            </w:pPr>
            <w:r w:rsidRPr="00991F78">
              <w:t>0.5</w:t>
            </w:r>
          </w:p>
        </w:tc>
        <w:tc>
          <w:tcPr>
            <w:tcW w:w="4261" w:type="dxa"/>
            <w:tcBorders>
              <w:top w:val="single" w:sz="8" w:space="0" w:color="auto"/>
              <w:left w:val="nil"/>
              <w:bottom w:val="nil"/>
              <w:right w:val="nil"/>
            </w:tcBorders>
          </w:tcPr>
          <w:p w:rsidR="005E6AF2" w:rsidRPr="00991F78" w:rsidRDefault="00F45BD0">
            <w:pPr>
              <w:snapToGrid w:val="0"/>
              <w:spacing w:line="360" w:lineRule="auto"/>
              <w:jc w:val="center"/>
            </w:pPr>
            <w:r w:rsidRPr="00991F78">
              <w:t>10.60</w:t>
            </w:r>
            <w:bookmarkStart w:id="219" w:name="OLE_LINK1"/>
            <w:bookmarkStart w:id="220" w:name="OLE_LINK2"/>
            <w:r w:rsidRPr="00991F78">
              <w:t>±</w:t>
            </w:r>
            <w:bookmarkEnd w:id="219"/>
            <w:bookmarkEnd w:id="220"/>
            <w:r w:rsidRPr="00991F78">
              <w:t>1.86b</w:t>
            </w:r>
          </w:p>
        </w:tc>
      </w:tr>
      <w:tr w:rsidR="00991F78" w:rsidRPr="00991F78">
        <w:tc>
          <w:tcPr>
            <w:tcW w:w="4261" w:type="dxa"/>
            <w:tcBorders>
              <w:top w:val="nil"/>
              <w:left w:val="nil"/>
              <w:bottom w:val="nil"/>
              <w:right w:val="nil"/>
            </w:tcBorders>
          </w:tcPr>
          <w:p w:rsidR="005E6AF2" w:rsidRPr="00991F78" w:rsidRDefault="00F45BD0">
            <w:pPr>
              <w:snapToGrid w:val="0"/>
              <w:spacing w:line="360" w:lineRule="auto"/>
              <w:jc w:val="center"/>
            </w:pPr>
            <w:r w:rsidRPr="00991F78">
              <w:t>2</w:t>
            </w:r>
          </w:p>
        </w:tc>
        <w:tc>
          <w:tcPr>
            <w:tcW w:w="4261" w:type="dxa"/>
            <w:tcBorders>
              <w:top w:val="nil"/>
              <w:left w:val="nil"/>
              <w:bottom w:val="nil"/>
              <w:right w:val="nil"/>
            </w:tcBorders>
          </w:tcPr>
          <w:p w:rsidR="005E6AF2" w:rsidRPr="00991F78" w:rsidRDefault="00F45BD0">
            <w:pPr>
              <w:snapToGrid w:val="0"/>
              <w:spacing w:line="360" w:lineRule="auto"/>
              <w:jc w:val="center"/>
            </w:pPr>
            <w:r w:rsidRPr="00991F78">
              <w:t>10.20±2.48b</w:t>
            </w:r>
          </w:p>
        </w:tc>
      </w:tr>
      <w:tr w:rsidR="00991F78" w:rsidRPr="00991F78">
        <w:tc>
          <w:tcPr>
            <w:tcW w:w="4261" w:type="dxa"/>
            <w:tcBorders>
              <w:top w:val="nil"/>
              <w:left w:val="nil"/>
              <w:bottom w:val="nil"/>
              <w:right w:val="nil"/>
            </w:tcBorders>
          </w:tcPr>
          <w:p w:rsidR="005E6AF2" w:rsidRPr="00991F78" w:rsidRDefault="00F45BD0">
            <w:pPr>
              <w:snapToGrid w:val="0"/>
              <w:spacing w:line="360" w:lineRule="auto"/>
              <w:jc w:val="center"/>
            </w:pPr>
            <w:r w:rsidRPr="00991F78">
              <w:t>5</w:t>
            </w:r>
          </w:p>
        </w:tc>
        <w:tc>
          <w:tcPr>
            <w:tcW w:w="4261" w:type="dxa"/>
            <w:tcBorders>
              <w:top w:val="nil"/>
              <w:left w:val="nil"/>
              <w:bottom w:val="nil"/>
              <w:right w:val="nil"/>
            </w:tcBorders>
          </w:tcPr>
          <w:p w:rsidR="005E6AF2" w:rsidRPr="00991F78" w:rsidRDefault="00F45BD0">
            <w:pPr>
              <w:snapToGrid w:val="0"/>
              <w:spacing w:line="360" w:lineRule="auto"/>
              <w:jc w:val="center"/>
            </w:pPr>
            <w:r w:rsidRPr="00991F78">
              <w:t>8.80±1.56b</w:t>
            </w:r>
          </w:p>
        </w:tc>
      </w:tr>
      <w:tr w:rsidR="00991F78" w:rsidRPr="00991F78">
        <w:tc>
          <w:tcPr>
            <w:tcW w:w="4261" w:type="dxa"/>
            <w:tcBorders>
              <w:top w:val="nil"/>
              <w:left w:val="nil"/>
              <w:bottom w:val="nil"/>
              <w:right w:val="nil"/>
            </w:tcBorders>
          </w:tcPr>
          <w:p w:rsidR="005E6AF2" w:rsidRPr="00991F78" w:rsidRDefault="00F45BD0">
            <w:pPr>
              <w:snapToGrid w:val="0"/>
              <w:spacing w:line="360" w:lineRule="auto"/>
              <w:jc w:val="center"/>
            </w:pPr>
            <w:r w:rsidRPr="00991F78">
              <w:t>10</w:t>
            </w:r>
          </w:p>
        </w:tc>
        <w:tc>
          <w:tcPr>
            <w:tcW w:w="4261" w:type="dxa"/>
            <w:tcBorders>
              <w:top w:val="nil"/>
              <w:left w:val="nil"/>
              <w:bottom w:val="nil"/>
              <w:right w:val="nil"/>
            </w:tcBorders>
          </w:tcPr>
          <w:p w:rsidR="005E6AF2" w:rsidRPr="00991F78" w:rsidRDefault="00F45BD0">
            <w:pPr>
              <w:snapToGrid w:val="0"/>
              <w:spacing w:line="360" w:lineRule="auto"/>
              <w:jc w:val="center"/>
            </w:pPr>
            <w:r w:rsidRPr="00991F78">
              <w:t>10.80±2.27b</w:t>
            </w:r>
          </w:p>
        </w:tc>
      </w:tr>
      <w:tr w:rsidR="00991F78" w:rsidRPr="00991F78">
        <w:tc>
          <w:tcPr>
            <w:tcW w:w="4261" w:type="dxa"/>
            <w:tcBorders>
              <w:top w:val="nil"/>
              <w:left w:val="nil"/>
              <w:bottom w:val="single" w:sz="12" w:space="0" w:color="auto"/>
              <w:right w:val="nil"/>
            </w:tcBorders>
          </w:tcPr>
          <w:p w:rsidR="005E6AF2" w:rsidRPr="00991F78" w:rsidRDefault="00F45BD0">
            <w:pPr>
              <w:snapToGrid w:val="0"/>
              <w:spacing w:line="360" w:lineRule="auto"/>
              <w:jc w:val="center"/>
            </w:pPr>
            <w:r w:rsidRPr="00991F78">
              <w:t>30</w:t>
            </w:r>
          </w:p>
        </w:tc>
        <w:tc>
          <w:tcPr>
            <w:tcW w:w="4261" w:type="dxa"/>
            <w:tcBorders>
              <w:top w:val="nil"/>
              <w:left w:val="nil"/>
              <w:bottom w:val="single" w:sz="12" w:space="0" w:color="auto"/>
              <w:right w:val="nil"/>
            </w:tcBorders>
          </w:tcPr>
          <w:p w:rsidR="005E6AF2" w:rsidRPr="00991F78" w:rsidRDefault="00F45BD0">
            <w:pPr>
              <w:snapToGrid w:val="0"/>
              <w:spacing w:line="360" w:lineRule="auto"/>
              <w:jc w:val="center"/>
            </w:pPr>
            <w:r w:rsidRPr="00991F78">
              <w:t>14.20±3.48b</w:t>
            </w:r>
          </w:p>
        </w:tc>
      </w:tr>
    </w:tbl>
    <w:p w:rsidR="005E6AF2" w:rsidRPr="00991F78" w:rsidRDefault="00F45BD0">
      <w:pPr>
        <w:snapToGrid w:val="0"/>
        <w:rPr>
          <w:rFonts w:hint="eastAsia"/>
        </w:rPr>
      </w:pPr>
      <w:r w:rsidRPr="00991F78">
        <w:t>注：使用单因素方差分析，</w:t>
      </w:r>
      <w:r w:rsidRPr="00991F78">
        <w:t>Duncan’s test,</w:t>
      </w:r>
      <w:r w:rsidR="001D499F" w:rsidRPr="00991F78">
        <w:t xml:space="preserve"> </w:t>
      </w:r>
      <w:r w:rsidRPr="00991F78">
        <w:rPr>
          <w:i/>
          <w:iCs/>
        </w:rPr>
        <w:t>P</w:t>
      </w:r>
      <w:r w:rsidRPr="00991F78">
        <w:t>＜</w:t>
      </w:r>
      <w:r w:rsidRPr="00991F78">
        <w:t>0.05</w:t>
      </w:r>
    </w:p>
    <w:p w:rsidR="005E6AF2" w:rsidRPr="00991F78" w:rsidRDefault="00885C29" w:rsidP="00991F78">
      <w:pPr>
        <w:tabs>
          <w:tab w:val="left" w:pos="3240"/>
        </w:tabs>
        <w:snapToGrid w:val="0"/>
        <w:spacing w:before="60" w:after="120" w:line="400" w:lineRule="exact"/>
        <w:jc w:val="left"/>
      </w:pPr>
      <w:r w:rsidRPr="00991F78">
        <w:rPr>
          <w:sz w:val="24"/>
        </w:rPr>
        <w:t xml:space="preserve">3.1.4 </w:t>
      </w:r>
      <w:r w:rsidR="00F45BD0" w:rsidRPr="00991F78">
        <w:rPr>
          <w:sz w:val="24"/>
        </w:rPr>
        <w:t>不同诱捕器对印度谷螟诱捕效果实验结果</w:t>
      </w:r>
    </w:p>
    <w:p w:rsidR="005E6AF2" w:rsidRPr="00991F78" w:rsidRDefault="00F45BD0" w:rsidP="00F926EA">
      <w:pPr>
        <w:pStyle w:val="Style16"/>
        <w:adjustRightInd w:val="0"/>
        <w:snapToGrid w:val="0"/>
        <w:spacing w:line="360" w:lineRule="auto"/>
        <w:ind w:firstLine="480"/>
        <w:jc w:val="both"/>
        <w:rPr>
          <w:rFonts w:ascii="Times New Roman" w:hAnsi="Times New Roman"/>
        </w:rPr>
      </w:pPr>
      <w:r w:rsidRPr="00991F78">
        <w:rPr>
          <w:rFonts w:ascii="Times New Roman" w:hAnsi="Times New Roman"/>
        </w:rPr>
        <w:t>实验结果如表</w:t>
      </w:r>
      <w:r w:rsidR="001141D0" w:rsidRPr="00991F78">
        <w:rPr>
          <w:rFonts w:ascii="Times New Roman" w:hAnsi="Times New Roman"/>
        </w:rPr>
        <w:t>5</w:t>
      </w:r>
      <w:r w:rsidRPr="00991F78">
        <w:rPr>
          <w:rFonts w:ascii="Times New Roman" w:hAnsi="Times New Roman"/>
        </w:rPr>
        <w:t>所示，在均使用实验室自制的诱芯时，处理</w:t>
      </w:r>
      <w:r w:rsidRPr="00991F78">
        <w:rPr>
          <w:rFonts w:ascii="Times New Roman" w:hAnsi="Times New Roman"/>
        </w:rPr>
        <w:t>b</w:t>
      </w:r>
      <w:r w:rsidRPr="00991F78">
        <w:rPr>
          <w:rFonts w:ascii="Times New Roman" w:hAnsi="Times New Roman"/>
        </w:rPr>
        <w:t>（米面蛾诱捕器）的平均诱虫量最高</w:t>
      </w:r>
      <w:r w:rsidRPr="00991F78">
        <w:rPr>
          <w:rFonts w:ascii="Times New Roman" w:hAnsi="Times New Roman"/>
        </w:rPr>
        <w:t>103</w:t>
      </w:r>
      <w:r w:rsidRPr="00991F78">
        <w:rPr>
          <w:rFonts w:ascii="Times New Roman" w:hAnsi="Times New Roman"/>
        </w:rPr>
        <w:t>头，诱捕效果显著高于处理</w:t>
      </w:r>
      <w:r w:rsidRPr="00991F78">
        <w:rPr>
          <w:rFonts w:ascii="Times New Roman" w:hAnsi="Times New Roman"/>
        </w:rPr>
        <w:t>a</w:t>
      </w:r>
      <w:r w:rsidRPr="00991F78">
        <w:rPr>
          <w:rFonts w:ascii="Times New Roman" w:hAnsi="Times New Roman"/>
        </w:rPr>
        <w:t>（三角形诱捕器）、</w:t>
      </w:r>
      <w:r w:rsidRPr="00991F78">
        <w:rPr>
          <w:rFonts w:ascii="Times New Roman" w:hAnsi="Times New Roman"/>
        </w:rPr>
        <w:t>c</w:t>
      </w:r>
      <w:r w:rsidRPr="00991F78">
        <w:rPr>
          <w:rFonts w:ascii="Times New Roman" w:hAnsi="Times New Roman"/>
        </w:rPr>
        <w:t>（干式诱捕器）、</w:t>
      </w:r>
      <w:r w:rsidRPr="00991F78">
        <w:rPr>
          <w:rFonts w:ascii="Times New Roman" w:hAnsi="Times New Roman"/>
        </w:rPr>
        <w:t>e</w:t>
      </w:r>
      <w:r w:rsidRPr="00991F78">
        <w:rPr>
          <w:rFonts w:ascii="Times New Roman" w:hAnsi="Times New Roman"/>
        </w:rPr>
        <w:t>（小船诱捕器）、</w:t>
      </w:r>
      <w:r w:rsidRPr="00991F78">
        <w:rPr>
          <w:rFonts w:ascii="Times New Roman" w:hAnsi="Times New Roman"/>
        </w:rPr>
        <w:t>f</w:t>
      </w:r>
      <w:r w:rsidRPr="00991F78">
        <w:rPr>
          <w:rFonts w:ascii="Times New Roman" w:hAnsi="Times New Roman"/>
        </w:rPr>
        <w:t>（螟蛾诱捕器），但与处理</w:t>
      </w:r>
      <w:r w:rsidRPr="00991F78">
        <w:rPr>
          <w:rFonts w:ascii="Times New Roman" w:hAnsi="Times New Roman"/>
        </w:rPr>
        <w:t>d</w:t>
      </w:r>
      <w:r w:rsidRPr="00991F78">
        <w:rPr>
          <w:rFonts w:ascii="Times New Roman" w:hAnsi="Times New Roman"/>
        </w:rPr>
        <w:t>（水盆诱捕器）没有显著差异。而处理ｄ的诱捕效果也显著高于除了处理</w:t>
      </w:r>
      <w:r w:rsidRPr="00991F78">
        <w:rPr>
          <w:rFonts w:ascii="Times New Roman" w:hAnsi="Times New Roman"/>
        </w:rPr>
        <w:t>b</w:t>
      </w:r>
      <w:r w:rsidRPr="00991F78">
        <w:rPr>
          <w:rFonts w:ascii="Times New Roman" w:hAnsi="Times New Roman"/>
        </w:rPr>
        <w:t>外的其余处理。处理</w:t>
      </w:r>
      <w:r w:rsidRPr="00991F78">
        <w:rPr>
          <w:rFonts w:ascii="Times New Roman" w:hAnsi="Times New Roman"/>
        </w:rPr>
        <w:t>a</w:t>
      </w:r>
      <w:r w:rsidRPr="00991F78">
        <w:rPr>
          <w:rFonts w:ascii="Times New Roman" w:hAnsi="Times New Roman"/>
        </w:rPr>
        <w:t>与处理</w:t>
      </w:r>
      <w:r w:rsidRPr="00991F78">
        <w:rPr>
          <w:rFonts w:ascii="Times New Roman" w:hAnsi="Times New Roman"/>
        </w:rPr>
        <w:t>e</w:t>
      </w:r>
      <w:r w:rsidRPr="00991F78">
        <w:rPr>
          <w:rFonts w:ascii="Times New Roman" w:hAnsi="Times New Roman"/>
        </w:rPr>
        <w:t>在诱捕效果上没有显著差异，均显著高于处理</w:t>
      </w:r>
      <w:r w:rsidRPr="00991F78">
        <w:rPr>
          <w:rFonts w:ascii="Times New Roman" w:hAnsi="Times New Roman"/>
        </w:rPr>
        <w:t>c</w:t>
      </w:r>
      <w:r w:rsidRPr="00991F78">
        <w:rPr>
          <w:rFonts w:ascii="Times New Roman" w:hAnsi="Times New Roman"/>
        </w:rPr>
        <w:t>与处理</w:t>
      </w:r>
      <w:r w:rsidRPr="00991F78">
        <w:rPr>
          <w:rFonts w:ascii="Times New Roman" w:hAnsi="Times New Roman"/>
        </w:rPr>
        <w:t>f</w:t>
      </w:r>
      <w:r w:rsidRPr="00991F78">
        <w:rPr>
          <w:rFonts w:ascii="Times New Roman" w:hAnsi="Times New Roman"/>
        </w:rPr>
        <w:t>。</w:t>
      </w:r>
    </w:p>
    <w:p w:rsidR="005E6AF2" w:rsidRPr="00F926EA" w:rsidRDefault="00F45BD0" w:rsidP="00F926EA">
      <w:pPr>
        <w:pStyle w:val="af3"/>
        <w:kinsoku w:val="0"/>
        <w:overflowPunct w:val="0"/>
        <w:adjustRightInd w:val="0"/>
        <w:snapToGrid w:val="0"/>
        <w:spacing w:before="0" w:beforeAutospacing="0" w:after="0" w:afterAutospacing="0" w:line="360" w:lineRule="auto"/>
        <w:jc w:val="center"/>
        <w:textAlignment w:val="baseline"/>
        <w:rPr>
          <w:rFonts w:ascii="Times New Roman" w:eastAsia="黑体" w:hAnsi="Times New Roman" w:cs="Times New Roman"/>
          <w:bCs/>
          <w:sz w:val="21"/>
          <w:szCs w:val="21"/>
        </w:rPr>
      </w:pPr>
      <w:r w:rsidRPr="00991F78">
        <w:rPr>
          <w:rFonts w:ascii="Times New Roman" w:eastAsia="黑体" w:hAnsi="Times New Roman" w:cs="Times New Roman"/>
          <w:bCs/>
          <w:sz w:val="21"/>
          <w:szCs w:val="21"/>
        </w:rPr>
        <w:t>表</w:t>
      </w:r>
      <w:r w:rsidR="001141D0" w:rsidRPr="00991F78">
        <w:rPr>
          <w:rFonts w:ascii="Times New Roman" w:eastAsia="黑体" w:hAnsi="Times New Roman" w:cs="Times New Roman"/>
          <w:bCs/>
          <w:sz w:val="21"/>
          <w:szCs w:val="21"/>
        </w:rPr>
        <w:t>5</w:t>
      </w:r>
      <w:r w:rsidRPr="00991F78">
        <w:rPr>
          <w:rFonts w:ascii="Times New Roman" w:eastAsia="黑体" w:hAnsi="Times New Roman" w:cs="Times New Roman"/>
          <w:bCs/>
          <w:sz w:val="21"/>
          <w:szCs w:val="21"/>
        </w:rPr>
        <w:t>不同诱捕器对印度谷螟的平均诱虫量</w:t>
      </w:r>
    </w:p>
    <w:tbl>
      <w:tblPr>
        <w:tblW w:w="5000" w:type="pct"/>
        <w:jc w:val="center"/>
        <w:tblCellMar>
          <w:left w:w="10" w:type="dxa"/>
          <w:right w:w="10" w:type="dxa"/>
        </w:tblCellMar>
        <w:tblLook w:val="04A0" w:firstRow="1" w:lastRow="0" w:firstColumn="1" w:lastColumn="0" w:noHBand="0" w:noVBand="1"/>
      </w:tblPr>
      <w:tblGrid>
        <w:gridCol w:w="2173"/>
        <w:gridCol w:w="2719"/>
        <w:gridCol w:w="3428"/>
      </w:tblGrid>
      <w:tr w:rsidR="00991F78" w:rsidRPr="00991F78" w:rsidTr="00991F78">
        <w:trPr>
          <w:trHeight w:hRule="exact" w:val="323"/>
          <w:jc w:val="center"/>
        </w:trPr>
        <w:tc>
          <w:tcPr>
            <w:tcW w:w="1306" w:type="pct"/>
            <w:tcBorders>
              <w:top w:val="single" w:sz="4" w:space="0" w:color="auto"/>
            </w:tcBorders>
            <w:shd w:val="clear" w:color="auto" w:fill="FFFFFF"/>
            <w:vAlign w:val="bottom"/>
          </w:tcPr>
          <w:p w:rsidR="005E6AF2" w:rsidRPr="00991F78" w:rsidRDefault="00F45BD0">
            <w:pPr>
              <w:pStyle w:val="Other1"/>
              <w:spacing w:line="240" w:lineRule="auto"/>
              <w:ind w:firstLine="0"/>
              <w:jc w:val="center"/>
              <w:rPr>
                <w:rFonts w:ascii="Times New Roman" w:hAnsi="Times New Roman" w:cs="Times New Roman"/>
                <w:sz w:val="21"/>
                <w:szCs w:val="21"/>
              </w:rPr>
            </w:pPr>
            <w:r w:rsidRPr="00991F78">
              <w:rPr>
                <w:rFonts w:ascii="Times New Roman" w:hAnsi="Times New Roman" w:cs="Times New Roman"/>
                <w:sz w:val="21"/>
                <w:szCs w:val="21"/>
                <w:lang w:val="zh-TW" w:eastAsia="zh-TW" w:bidi="zh-TW"/>
              </w:rPr>
              <w:t>处理编号</w:t>
            </w:r>
          </w:p>
        </w:tc>
        <w:tc>
          <w:tcPr>
            <w:tcW w:w="1634" w:type="pct"/>
            <w:tcBorders>
              <w:top w:val="single" w:sz="4" w:space="0" w:color="auto"/>
            </w:tcBorders>
            <w:shd w:val="clear" w:color="auto" w:fill="FFFFFF"/>
            <w:vAlign w:val="bottom"/>
          </w:tcPr>
          <w:p w:rsidR="005E6AF2" w:rsidRPr="00991F78" w:rsidRDefault="00F45BD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诱捕器种类</w:t>
            </w:r>
          </w:p>
        </w:tc>
        <w:tc>
          <w:tcPr>
            <w:tcW w:w="2060" w:type="pct"/>
            <w:tcBorders>
              <w:top w:val="single" w:sz="4" w:space="0" w:color="auto"/>
            </w:tcBorders>
            <w:shd w:val="clear" w:color="auto" w:fill="FFFFFF"/>
            <w:vAlign w:val="bottom"/>
          </w:tcPr>
          <w:p w:rsidR="005E6AF2" w:rsidRPr="00991F78" w:rsidRDefault="00F45BD0">
            <w:pPr>
              <w:pStyle w:val="Other1"/>
              <w:spacing w:line="240" w:lineRule="auto"/>
              <w:ind w:firstLine="32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平均诱虫量</w:t>
            </w:r>
            <w:r w:rsidRPr="00991F78">
              <w:rPr>
                <w:rFonts w:ascii="Times New Roman" w:hAnsi="Times New Roman" w:cs="Times New Roman"/>
                <w:sz w:val="21"/>
                <w:szCs w:val="21"/>
                <w:lang w:val="zh-TW" w:eastAsia="zh-TW" w:bidi="zh-TW"/>
              </w:rPr>
              <w:t>/</w:t>
            </w:r>
            <w:r w:rsidRPr="00991F78">
              <w:rPr>
                <w:rFonts w:ascii="Times New Roman" w:hAnsi="Times New Roman" w:cs="Times New Roman"/>
                <w:sz w:val="21"/>
                <w:szCs w:val="21"/>
                <w:lang w:val="zh-TW" w:eastAsia="zh-TW" w:bidi="zh-TW"/>
              </w:rPr>
              <w:t>头</w:t>
            </w:r>
          </w:p>
        </w:tc>
      </w:tr>
      <w:tr w:rsidR="00991F78" w:rsidRPr="00991F78" w:rsidTr="00991F78">
        <w:trPr>
          <w:trHeight w:hRule="exact" w:val="323"/>
          <w:jc w:val="center"/>
        </w:trPr>
        <w:tc>
          <w:tcPr>
            <w:tcW w:w="1306" w:type="pct"/>
            <w:tcBorders>
              <w:top w:val="single" w:sz="4" w:space="0" w:color="auto"/>
            </w:tcBorders>
            <w:shd w:val="clear" w:color="auto" w:fill="FFFFFF"/>
            <w:vAlign w:val="bottom"/>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a</w:t>
            </w:r>
          </w:p>
        </w:tc>
        <w:tc>
          <w:tcPr>
            <w:tcW w:w="1634" w:type="pct"/>
            <w:tcBorders>
              <w:top w:val="single" w:sz="4" w:space="0" w:color="auto"/>
            </w:tcBorders>
            <w:shd w:val="clear" w:color="auto" w:fill="FFFFFF"/>
            <w:vAlign w:val="bottom"/>
          </w:tcPr>
          <w:p w:rsidR="005E6AF2" w:rsidRPr="00991F78" w:rsidRDefault="00F45BD0">
            <w:pPr>
              <w:pStyle w:val="Other1"/>
              <w:spacing w:line="240" w:lineRule="auto"/>
              <w:ind w:firstLine="22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三角形诱捕器</w:t>
            </w:r>
          </w:p>
        </w:tc>
        <w:tc>
          <w:tcPr>
            <w:tcW w:w="2060" w:type="pct"/>
            <w:tcBorders>
              <w:top w:val="single" w:sz="4" w:space="0" w:color="auto"/>
            </w:tcBorders>
            <w:shd w:val="clear" w:color="auto" w:fill="FFFFFF"/>
            <w:vAlign w:val="bottom"/>
          </w:tcPr>
          <w:p w:rsidR="005E6AF2" w:rsidRPr="00991F78" w:rsidRDefault="00F45BD0">
            <w:pPr>
              <w:pStyle w:val="Other1"/>
              <w:spacing w:line="240" w:lineRule="auto"/>
              <w:ind w:firstLine="44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13.5±2.6b</w:t>
            </w:r>
          </w:p>
        </w:tc>
      </w:tr>
      <w:tr w:rsidR="00991F78" w:rsidRPr="00991F78" w:rsidTr="00991F78">
        <w:trPr>
          <w:trHeight w:hRule="exact" w:val="317"/>
          <w:jc w:val="center"/>
        </w:trPr>
        <w:tc>
          <w:tcPr>
            <w:tcW w:w="1306" w:type="pct"/>
            <w:shd w:val="clear" w:color="auto" w:fill="FFFFFF"/>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b</w:t>
            </w:r>
          </w:p>
        </w:tc>
        <w:tc>
          <w:tcPr>
            <w:tcW w:w="1634" w:type="pct"/>
            <w:shd w:val="clear" w:color="auto" w:fill="FFFFFF"/>
          </w:tcPr>
          <w:p w:rsidR="005E6AF2" w:rsidRPr="00991F78" w:rsidRDefault="00F45BD0">
            <w:pPr>
              <w:pStyle w:val="Other1"/>
              <w:spacing w:line="240" w:lineRule="auto"/>
              <w:ind w:firstLine="22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米面蛾诱捕器</w:t>
            </w:r>
          </w:p>
        </w:tc>
        <w:tc>
          <w:tcPr>
            <w:tcW w:w="2060" w:type="pct"/>
            <w:shd w:val="clear" w:color="auto" w:fill="FFFFFF"/>
          </w:tcPr>
          <w:p w:rsidR="005E6AF2" w:rsidRPr="00991F78" w:rsidRDefault="00F45BD0">
            <w:pPr>
              <w:pStyle w:val="Other1"/>
              <w:spacing w:line="240" w:lineRule="auto"/>
              <w:ind w:firstLine="36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103.3±15.5a</w:t>
            </w:r>
          </w:p>
        </w:tc>
      </w:tr>
      <w:tr w:rsidR="00991F78" w:rsidRPr="00991F78" w:rsidTr="00991F78">
        <w:trPr>
          <w:trHeight w:hRule="exact" w:val="317"/>
          <w:jc w:val="center"/>
        </w:trPr>
        <w:tc>
          <w:tcPr>
            <w:tcW w:w="1306" w:type="pct"/>
            <w:shd w:val="clear" w:color="auto" w:fill="FFFFFF"/>
            <w:vAlign w:val="bottom"/>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c</w:t>
            </w:r>
          </w:p>
        </w:tc>
        <w:tc>
          <w:tcPr>
            <w:tcW w:w="1634" w:type="pct"/>
            <w:shd w:val="clear" w:color="auto" w:fill="FFFFFF"/>
            <w:vAlign w:val="bottom"/>
          </w:tcPr>
          <w:p w:rsidR="005E6AF2" w:rsidRPr="00991F78" w:rsidRDefault="00F45BD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干式诱捕器</w:t>
            </w:r>
          </w:p>
        </w:tc>
        <w:tc>
          <w:tcPr>
            <w:tcW w:w="2060" w:type="pct"/>
            <w:shd w:val="clear" w:color="auto" w:fill="FFFFFF"/>
            <w:vAlign w:val="bottom"/>
          </w:tcPr>
          <w:p w:rsidR="005E6AF2" w:rsidRPr="00991F78" w:rsidRDefault="00F45BD0">
            <w:pPr>
              <w:pStyle w:val="Other1"/>
              <w:spacing w:line="240" w:lineRule="auto"/>
              <w:ind w:firstLine="52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0.5±0.5c</w:t>
            </w:r>
          </w:p>
        </w:tc>
      </w:tr>
      <w:tr w:rsidR="00991F78" w:rsidRPr="00991F78" w:rsidTr="00991F78">
        <w:trPr>
          <w:trHeight w:hRule="exact" w:val="310"/>
          <w:jc w:val="center"/>
        </w:trPr>
        <w:tc>
          <w:tcPr>
            <w:tcW w:w="1306" w:type="pct"/>
            <w:shd w:val="clear" w:color="auto" w:fill="FFFFFF"/>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d</w:t>
            </w:r>
          </w:p>
        </w:tc>
        <w:tc>
          <w:tcPr>
            <w:tcW w:w="1634" w:type="pct"/>
            <w:shd w:val="clear" w:color="auto" w:fill="FFFFFF"/>
          </w:tcPr>
          <w:p w:rsidR="005E6AF2" w:rsidRPr="00991F78" w:rsidRDefault="00F45BD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水盆诱捕器</w:t>
            </w:r>
          </w:p>
        </w:tc>
        <w:tc>
          <w:tcPr>
            <w:tcW w:w="2060" w:type="pct"/>
            <w:shd w:val="clear" w:color="auto" w:fill="FFFFFF"/>
          </w:tcPr>
          <w:p w:rsidR="005E6AF2" w:rsidRPr="00991F78" w:rsidRDefault="00F45BD0">
            <w:pPr>
              <w:pStyle w:val="Other1"/>
              <w:spacing w:line="240" w:lineRule="auto"/>
              <w:ind w:firstLine="44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37.0±4.3a</w:t>
            </w:r>
          </w:p>
        </w:tc>
      </w:tr>
      <w:tr w:rsidR="00991F78" w:rsidRPr="00991F78" w:rsidTr="00991F78">
        <w:trPr>
          <w:trHeight w:hRule="exact" w:val="317"/>
          <w:jc w:val="center"/>
        </w:trPr>
        <w:tc>
          <w:tcPr>
            <w:tcW w:w="1306" w:type="pct"/>
            <w:shd w:val="clear" w:color="auto" w:fill="FFFFFF"/>
            <w:vAlign w:val="bottom"/>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e</w:t>
            </w:r>
          </w:p>
        </w:tc>
        <w:tc>
          <w:tcPr>
            <w:tcW w:w="1634" w:type="pct"/>
            <w:shd w:val="clear" w:color="auto" w:fill="FFFFFF"/>
            <w:vAlign w:val="bottom"/>
          </w:tcPr>
          <w:p w:rsidR="005E6AF2" w:rsidRPr="00991F78" w:rsidRDefault="00F45BD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小船诱捕器</w:t>
            </w:r>
          </w:p>
        </w:tc>
        <w:tc>
          <w:tcPr>
            <w:tcW w:w="2060" w:type="pct"/>
            <w:shd w:val="clear" w:color="auto" w:fill="FFFFFF"/>
            <w:vAlign w:val="bottom"/>
          </w:tcPr>
          <w:p w:rsidR="005E6AF2" w:rsidRPr="00991F78" w:rsidRDefault="00F45BD0">
            <w:pPr>
              <w:pStyle w:val="Other1"/>
              <w:spacing w:line="240" w:lineRule="auto"/>
              <w:ind w:firstLine="44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15.8±2.2b</w:t>
            </w:r>
          </w:p>
        </w:tc>
      </w:tr>
      <w:tr w:rsidR="00991F78" w:rsidRPr="00991F78" w:rsidTr="00991F78">
        <w:trPr>
          <w:trHeight w:hRule="exact" w:val="336"/>
          <w:jc w:val="center"/>
        </w:trPr>
        <w:tc>
          <w:tcPr>
            <w:tcW w:w="1306" w:type="pct"/>
            <w:tcBorders>
              <w:bottom w:val="single" w:sz="4" w:space="0" w:color="auto"/>
            </w:tcBorders>
            <w:shd w:val="clear" w:color="auto" w:fill="FFFFFF"/>
          </w:tcPr>
          <w:p w:rsidR="005E6AF2" w:rsidRPr="00991F78" w:rsidRDefault="00F45BD0">
            <w:pPr>
              <w:pStyle w:val="Other1"/>
              <w:spacing w:line="240" w:lineRule="auto"/>
              <w:ind w:firstLine="60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f</w:t>
            </w:r>
          </w:p>
        </w:tc>
        <w:tc>
          <w:tcPr>
            <w:tcW w:w="1634" w:type="pct"/>
            <w:tcBorders>
              <w:bottom w:val="single" w:sz="4" w:space="0" w:color="auto"/>
            </w:tcBorders>
            <w:shd w:val="clear" w:color="auto" w:fill="FFFFFF"/>
          </w:tcPr>
          <w:p w:rsidR="005E6AF2" w:rsidRPr="00991F78" w:rsidRDefault="00F45BD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螟蛾诱捕器</w:t>
            </w:r>
          </w:p>
        </w:tc>
        <w:tc>
          <w:tcPr>
            <w:tcW w:w="2060" w:type="pct"/>
            <w:tcBorders>
              <w:bottom w:val="single" w:sz="4" w:space="0" w:color="auto"/>
            </w:tcBorders>
            <w:shd w:val="clear" w:color="auto" w:fill="FFFFFF"/>
          </w:tcPr>
          <w:p w:rsidR="005E6AF2" w:rsidRPr="00991F78" w:rsidRDefault="00F45BD0">
            <w:pPr>
              <w:pStyle w:val="Other1"/>
              <w:spacing w:line="240" w:lineRule="auto"/>
              <w:ind w:firstLine="52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0.0±0.0c</w:t>
            </w:r>
          </w:p>
        </w:tc>
      </w:tr>
    </w:tbl>
    <w:p w:rsidR="00CB33AB" w:rsidRDefault="00F45BD0" w:rsidP="00F926EA">
      <w:pPr>
        <w:adjustRightInd w:val="0"/>
        <w:snapToGrid w:val="0"/>
        <w:spacing w:line="360" w:lineRule="auto"/>
      </w:pPr>
      <w:r w:rsidRPr="00991F78">
        <w:t>注：使用单因素方差分析，</w:t>
      </w:r>
      <w:r w:rsidRPr="00991F78">
        <w:t>Duncan’s test,</w:t>
      </w:r>
      <w:r w:rsidR="001D499F" w:rsidRPr="00991F78">
        <w:t xml:space="preserve"> </w:t>
      </w:r>
      <w:r w:rsidRPr="00991F78">
        <w:rPr>
          <w:i/>
          <w:iCs/>
        </w:rPr>
        <w:t>P</w:t>
      </w:r>
      <w:r w:rsidRPr="00991F78">
        <w:t>＜</w:t>
      </w:r>
      <w:r w:rsidRPr="00991F78">
        <w:t>0.05</w:t>
      </w:r>
    </w:p>
    <w:p w:rsidR="00CB33AB" w:rsidRDefault="00CB33AB" w:rsidP="00F926EA">
      <w:pPr>
        <w:pStyle w:val="Style16"/>
        <w:adjustRightInd w:val="0"/>
        <w:snapToGrid w:val="0"/>
        <w:spacing w:line="360" w:lineRule="auto"/>
        <w:ind w:firstLine="480"/>
        <w:jc w:val="both"/>
      </w:pPr>
      <w:r w:rsidRPr="00CB33AB">
        <w:rPr>
          <w:rFonts w:ascii="Times New Roman" w:hint="eastAsia"/>
          <w:kern w:val="2"/>
        </w:rPr>
        <w:t>不同来源诱芯对印度谷螟诱捕效果实验结果实验结果（表</w:t>
      </w:r>
      <w:r w:rsidR="00F926EA">
        <w:rPr>
          <w:rFonts w:hint="eastAsia"/>
        </w:rPr>
        <w:t>6</w:t>
      </w:r>
      <w:r w:rsidRPr="00CB33AB">
        <w:rPr>
          <w:rFonts w:ascii="Times New Roman" w:hint="eastAsia"/>
          <w:kern w:val="2"/>
        </w:rPr>
        <w:t>）表明处理Ｆ（自制诱芯）的平均诱虫量最大，达到</w:t>
      </w:r>
      <w:r>
        <w:rPr>
          <w:rFonts w:hint="eastAsia"/>
        </w:rPr>
        <w:t>22.4</w:t>
      </w:r>
      <w:r w:rsidRPr="00CB33AB">
        <w:rPr>
          <w:rFonts w:ascii="Times New Roman" w:hint="eastAsia"/>
          <w:kern w:val="2"/>
        </w:rPr>
        <w:t>头，</w:t>
      </w:r>
      <w:r>
        <w:rPr>
          <w:rFonts w:hint="eastAsia"/>
        </w:rPr>
        <w:t>而商品化的诱芯中</w:t>
      </w:r>
      <w:r w:rsidRPr="004B0F8D">
        <w:rPr>
          <w:rFonts w:ascii="Times New Roman" w:hAnsi="Times New Roman" w:hint="eastAsia"/>
        </w:rPr>
        <w:t>北京中捷四</w:t>
      </w:r>
      <w:r>
        <w:rPr>
          <w:rFonts w:ascii="Times New Roman" w:hAnsi="Times New Roman" w:hint="eastAsia"/>
        </w:rPr>
        <w:t>方生</w:t>
      </w:r>
      <w:r w:rsidRPr="004B0F8D">
        <w:rPr>
          <w:rFonts w:ascii="Times New Roman" w:hAnsi="Times New Roman" w:hint="eastAsia"/>
        </w:rPr>
        <w:t>物科技有限公司</w:t>
      </w:r>
      <w:r>
        <w:rPr>
          <w:rFonts w:hint="eastAsia"/>
        </w:rPr>
        <w:t>生产的诱芯最为理想，为</w:t>
      </w:r>
      <w:r>
        <w:rPr>
          <w:rFonts w:hint="eastAsia"/>
        </w:rPr>
        <w:t>19</w:t>
      </w:r>
      <w:bookmarkStart w:id="221" w:name="_GoBack"/>
      <w:bookmarkEnd w:id="221"/>
      <w:r>
        <w:rPr>
          <w:rFonts w:hint="eastAsia"/>
        </w:rPr>
        <w:t>.6</w:t>
      </w:r>
      <w:r>
        <w:rPr>
          <w:rFonts w:hint="eastAsia"/>
        </w:rPr>
        <w:t>头。</w:t>
      </w:r>
    </w:p>
    <w:p w:rsidR="00F926EA" w:rsidRPr="00F926EA" w:rsidRDefault="00CB33AB" w:rsidP="00F926EA">
      <w:pPr>
        <w:pStyle w:val="af3"/>
        <w:kinsoku w:val="0"/>
        <w:overflowPunct w:val="0"/>
        <w:adjustRightInd w:val="0"/>
        <w:snapToGrid w:val="0"/>
        <w:spacing w:before="0" w:beforeAutospacing="0" w:after="0" w:afterAutospacing="0" w:line="360" w:lineRule="auto"/>
        <w:jc w:val="center"/>
        <w:textAlignment w:val="baseline"/>
        <w:rPr>
          <w:rFonts w:ascii="Times New Roman" w:eastAsia="黑体" w:hAnsi="Times New Roman" w:cs="Times New Roman" w:hint="eastAsia"/>
          <w:bCs/>
          <w:sz w:val="21"/>
          <w:szCs w:val="21"/>
        </w:rPr>
      </w:pPr>
      <w:r w:rsidRPr="00F926EA">
        <w:rPr>
          <w:rFonts w:ascii="Times New Roman" w:eastAsia="黑体" w:hAnsi="Times New Roman" w:cs="Times New Roman" w:hint="eastAsia"/>
          <w:bCs/>
          <w:sz w:val="21"/>
          <w:szCs w:val="21"/>
        </w:rPr>
        <w:t>表</w:t>
      </w:r>
      <w:r w:rsidR="00F926EA" w:rsidRPr="00F926EA">
        <w:rPr>
          <w:rFonts w:ascii="Times New Roman" w:eastAsia="黑体" w:hAnsi="Times New Roman" w:cs="Times New Roman" w:hint="eastAsia"/>
          <w:bCs/>
          <w:sz w:val="21"/>
          <w:szCs w:val="21"/>
        </w:rPr>
        <w:t>6</w:t>
      </w:r>
      <w:r w:rsidRPr="00F926EA">
        <w:rPr>
          <w:rFonts w:ascii="Times New Roman" w:eastAsia="黑体" w:hAnsi="Times New Roman" w:cs="Times New Roman"/>
          <w:bCs/>
          <w:sz w:val="21"/>
          <w:szCs w:val="21"/>
        </w:rPr>
        <w:t xml:space="preserve"> </w:t>
      </w:r>
      <w:r w:rsidRPr="00F926EA">
        <w:rPr>
          <w:rFonts w:ascii="Times New Roman" w:eastAsia="黑体" w:hAnsi="Times New Roman" w:cs="Times New Roman" w:hint="eastAsia"/>
          <w:bCs/>
          <w:sz w:val="21"/>
          <w:szCs w:val="21"/>
        </w:rPr>
        <w:t>不同诱芯对印度谷螟的平均诱</w:t>
      </w:r>
      <w:r w:rsidR="00F926EA">
        <w:rPr>
          <w:rFonts w:ascii="Times New Roman" w:eastAsia="黑体" w:hAnsi="Times New Roman" w:cs="Times New Roman" w:hint="eastAsia"/>
          <w:bCs/>
          <w:sz w:val="21"/>
          <w:szCs w:val="21"/>
        </w:rPr>
        <w:t>虫量</w:t>
      </w:r>
    </w:p>
    <w:tbl>
      <w:tblPr>
        <w:tblW w:w="5000" w:type="pct"/>
        <w:jc w:val="center"/>
        <w:tblCellMar>
          <w:left w:w="10" w:type="dxa"/>
          <w:right w:w="10" w:type="dxa"/>
        </w:tblCellMar>
        <w:tblLook w:val="04A0" w:firstRow="1" w:lastRow="0" w:firstColumn="1" w:lastColumn="0" w:noHBand="0" w:noVBand="1"/>
      </w:tblPr>
      <w:tblGrid>
        <w:gridCol w:w="2173"/>
        <w:gridCol w:w="2719"/>
        <w:gridCol w:w="3428"/>
      </w:tblGrid>
      <w:tr w:rsidR="00F926EA" w:rsidRPr="00991F78" w:rsidTr="00B33980">
        <w:trPr>
          <w:trHeight w:hRule="exact" w:val="323"/>
          <w:jc w:val="center"/>
        </w:trPr>
        <w:tc>
          <w:tcPr>
            <w:tcW w:w="1306" w:type="pct"/>
            <w:tcBorders>
              <w:top w:val="single" w:sz="4" w:space="0" w:color="auto"/>
            </w:tcBorders>
            <w:shd w:val="clear" w:color="auto" w:fill="FFFFFF"/>
            <w:vAlign w:val="bottom"/>
          </w:tcPr>
          <w:p w:rsidR="00F926EA" w:rsidRPr="00991F78" w:rsidRDefault="00F926EA" w:rsidP="00B33980">
            <w:pPr>
              <w:pStyle w:val="Other1"/>
              <w:spacing w:line="240" w:lineRule="auto"/>
              <w:ind w:firstLine="0"/>
              <w:jc w:val="center"/>
              <w:rPr>
                <w:rFonts w:ascii="Times New Roman" w:hAnsi="Times New Roman" w:cs="Times New Roman"/>
                <w:sz w:val="21"/>
                <w:szCs w:val="21"/>
              </w:rPr>
            </w:pPr>
            <w:r w:rsidRPr="00991F78">
              <w:rPr>
                <w:rFonts w:ascii="Times New Roman" w:hAnsi="Times New Roman" w:cs="Times New Roman"/>
                <w:sz w:val="21"/>
                <w:szCs w:val="21"/>
                <w:lang w:val="zh-TW" w:eastAsia="zh-TW" w:bidi="zh-TW"/>
              </w:rPr>
              <w:t>处理编号</w:t>
            </w:r>
          </w:p>
        </w:tc>
        <w:tc>
          <w:tcPr>
            <w:tcW w:w="1634" w:type="pct"/>
            <w:tcBorders>
              <w:top w:val="single" w:sz="4" w:space="0" w:color="auto"/>
            </w:tcBorders>
            <w:shd w:val="clear" w:color="auto" w:fill="FFFFFF"/>
            <w:vAlign w:val="bottom"/>
          </w:tcPr>
          <w:p w:rsidR="00F926EA" w:rsidRPr="00991F78" w:rsidRDefault="00F926EA" w:rsidP="00B33980">
            <w:pPr>
              <w:pStyle w:val="Other1"/>
              <w:spacing w:line="240" w:lineRule="auto"/>
              <w:ind w:firstLine="30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诱捕器种类</w:t>
            </w:r>
          </w:p>
        </w:tc>
        <w:tc>
          <w:tcPr>
            <w:tcW w:w="2060" w:type="pct"/>
            <w:tcBorders>
              <w:top w:val="single" w:sz="4" w:space="0" w:color="auto"/>
            </w:tcBorders>
            <w:shd w:val="clear" w:color="auto" w:fill="FFFFFF"/>
            <w:vAlign w:val="bottom"/>
          </w:tcPr>
          <w:p w:rsidR="00F926EA" w:rsidRPr="00991F78" w:rsidRDefault="00F926EA" w:rsidP="00B33980">
            <w:pPr>
              <w:pStyle w:val="Other1"/>
              <w:spacing w:line="240" w:lineRule="auto"/>
              <w:ind w:firstLine="320"/>
              <w:jc w:val="left"/>
              <w:rPr>
                <w:rFonts w:ascii="Times New Roman" w:hAnsi="Times New Roman" w:cs="Times New Roman"/>
                <w:sz w:val="21"/>
                <w:szCs w:val="21"/>
              </w:rPr>
            </w:pPr>
            <w:r w:rsidRPr="00991F78">
              <w:rPr>
                <w:rFonts w:ascii="Times New Roman" w:hAnsi="Times New Roman" w:cs="Times New Roman"/>
                <w:sz w:val="21"/>
                <w:szCs w:val="21"/>
                <w:lang w:val="zh-TW" w:eastAsia="zh-TW" w:bidi="zh-TW"/>
              </w:rPr>
              <w:t>平均诱虫量</w:t>
            </w:r>
            <w:r w:rsidRPr="00991F78">
              <w:rPr>
                <w:rFonts w:ascii="Times New Roman" w:hAnsi="Times New Roman" w:cs="Times New Roman"/>
                <w:sz w:val="21"/>
                <w:szCs w:val="21"/>
                <w:lang w:val="zh-TW" w:eastAsia="zh-TW" w:bidi="zh-TW"/>
              </w:rPr>
              <w:t>/</w:t>
            </w:r>
            <w:r w:rsidRPr="00991F78">
              <w:rPr>
                <w:rFonts w:ascii="Times New Roman" w:hAnsi="Times New Roman" w:cs="Times New Roman"/>
                <w:sz w:val="21"/>
                <w:szCs w:val="21"/>
                <w:lang w:val="zh-TW" w:eastAsia="zh-TW" w:bidi="zh-TW"/>
              </w:rPr>
              <w:t>头</w:t>
            </w:r>
          </w:p>
        </w:tc>
      </w:tr>
      <w:tr w:rsidR="00F926EA" w:rsidRPr="00991F78" w:rsidTr="00B33980">
        <w:trPr>
          <w:trHeight w:hRule="exact" w:val="323"/>
          <w:jc w:val="center"/>
        </w:trPr>
        <w:tc>
          <w:tcPr>
            <w:tcW w:w="1306" w:type="pct"/>
            <w:tcBorders>
              <w:top w:val="single" w:sz="4" w:space="0" w:color="auto"/>
            </w:tcBorders>
            <w:shd w:val="clear" w:color="auto" w:fill="FFFFFF"/>
            <w:vAlign w:val="bottom"/>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t>A</w:t>
            </w:r>
          </w:p>
        </w:tc>
        <w:tc>
          <w:tcPr>
            <w:tcW w:w="1634" w:type="pct"/>
            <w:tcBorders>
              <w:top w:val="single" w:sz="4" w:space="0" w:color="auto"/>
            </w:tcBorders>
            <w:shd w:val="clear" w:color="auto" w:fill="FFFFFF"/>
            <w:vAlign w:val="bottom"/>
          </w:tcPr>
          <w:p w:rsidR="00F926EA" w:rsidRPr="00F926EA" w:rsidRDefault="00F926EA" w:rsidP="00F926EA">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厦门英格尔农业科技有限公司</w:t>
            </w:r>
          </w:p>
        </w:tc>
        <w:tc>
          <w:tcPr>
            <w:tcW w:w="2060" w:type="pct"/>
            <w:tcBorders>
              <w:top w:val="single" w:sz="4" w:space="0" w:color="auto"/>
            </w:tcBorders>
            <w:shd w:val="clear" w:color="auto" w:fill="FFFFFF"/>
            <w:vAlign w:val="bottom"/>
          </w:tcPr>
          <w:p w:rsidR="00F926EA" w:rsidRPr="00991F78" w:rsidRDefault="00F926EA" w:rsidP="00B33980">
            <w:pPr>
              <w:pStyle w:val="Other1"/>
              <w:spacing w:line="240" w:lineRule="auto"/>
              <w:ind w:firstLine="44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w:t>
            </w:r>
            <w:r>
              <w:rPr>
                <w:rFonts w:ascii="Times New Roman" w:hAnsi="Times New Roman" w:cs="Times New Roman" w:hint="eastAsia"/>
                <w:sz w:val="21"/>
                <w:szCs w:val="21"/>
                <w:lang w:bidi="en-US"/>
              </w:rPr>
              <w:t>6</w:t>
            </w:r>
            <w:r w:rsidRPr="00991F78">
              <w:rPr>
                <w:rFonts w:ascii="Times New Roman" w:hAnsi="Times New Roman" w:cs="Times New Roman"/>
                <w:sz w:val="21"/>
                <w:szCs w:val="21"/>
                <w:lang w:eastAsia="en-US" w:bidi="en-US"/>
              </w:rPr>
              <w:t>.</w:t>
            </w:r>
            <w:r>
              <w:rPr>
                <w:rFonts w:ascii="Times New Roman" w:hAnsi="Times New Roman" w:cs="Times New Roman" w:hint="eastAsia"/>
                <w:sz w:val="21"/>
                <w:szCs w:val="21"/>
                <w:lang w:bidi="en-US"/>
              </w:rPr>
              <w:t>6</w:t>
            </w:r>
            <w:r w:rsidRPr="00991F78">
              <w:rPr>
                <w:rFonts w:ascii="Times New Roman" w:hAnsi="Times New Roman" w:cs="Times New Roman"/>
                <w:sz w:val="21"/>
                <w:szCs w:val="21"/>
                <w:lang w:eastAsia="en-US" w:bidi="en-US"/>
              </w:rPr>
              <w:t>±</w:t>
            </w:r>
            <w:r>
              <w:rPr>
                <w:rFonts w:ascii="Times New Roman" w:hAnsi="Times New Roman" w:cs="Times New Roman" w:hint="eastAsia"/>
                <w:sz w:val="21"/>
                <w:szCs w:val="21"/>
                <w:lang w:bidi="en-US"/>
              </w:rPr>
              <w:t>1</w:t>
            </w:r>
            <w:r w:rsidRPr="00991F78">
              <w:rPr>
                <w:rFonts w:ascii="Times New Roman" w:hAnsi="Times New Roman" w:cs="Times New Roman"/>
                <w:sz w:val="21"/>
                <w:szCs w:val="21"/>
                <w:lang w:eastAsia="en-US" w:bidi="en-US"/>
              </w:rPr>
              <w:t>.</w:t>
            </w:r>
            <w:r>
              <w:rPr>
                <w:rFonts w:ascii="Times New Roman" w:hAnsi="Times New Roman" w:cs="Times New Roman" w:hint="eastAsia"/>
                <w:sz w:val="21"/>
                <w:szCs w:val="21"/>
                <w:lang w:bidi="en-US"/>
              </w:rPr>
              <w:t>0</w:t>
            </w:r>
            <w:r>
              <w:rPr>
                <w:rFonts w:ascii="Times New Roman" w:hAnsi="Times New Roman" w:cs="Times New Roman"/>
                <w:sz w:val="21"/>
                <w:szCs w:val="21"/>
                <w:lang w:eastAsia="en-US" w:bidi="en-US"/>
              </w:rPr>
              <w:t>a</w:t>
            </w:r>
            <w:r w:rsidRPr="00991F78">
              <w:rPr>
                <w:rFonts w:ascii="Times New Roman" w:hAnsi="Times New Roman" w:cs="Times New Roman"/>
                <w:sz w:val="21"/>
                <w:szCs w:val="21"/>
                <w:lang w:eastAsia="en-US" w:bidi="en-US"/>
              </w:rPr>
              <w:t>b</w:t>
            </w:r>
          </w:p>
        </w:tc>
      </w:tr>
      <w:tr w:rsidR="00F926EA" w:rsidRPr="00991F78" w:rsidTr="00B33980">
        <w:trPr>
          <w:trHeight w:hRule="exact" w:val="317"/>
          <w:jc w:val="center"/>
        </w:trPr>
        <w:tc>
          <w:tcPr>
            <w:tcW w:w="1306" w:type="pct"/>
            <w:shd w:val="clear" w:color="auto" w:fill="FFFFFF"/>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t>B</w:t>
            </w:r>
          </w:p>
        </w:tc>
        <w:tc>
          <w:tcPr>
            <w:tcW w:w="1634" w:type="pct"/>
            <w:shd w:val="clear" w:color="auto" w:fill="FFFFFF"/>
          </w:tcPr>
          <w:p w:rsidR="00F926EA" w:rsidRPr="00F926EA" w:rsidRDefault="00F926EA" w:rsidP="00F926EA">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常州宁录生物科技有限公司</w:t>
            </w:r>
          </w:p>
        </w:tc>
        <w:tc>
          <w:tcPr>
            <w:tcW w:w="2060" w:type="pct"/>
            <w:shd w:val="clear" w:color="auto" w:fill="FFFFFF"/>
          </w:tcPr>
          <w:p w:rsidR="00F926EA" w:rsidRPr="00991F78" w:rsidRDefault="00F926EA" w:rsidP="00F926EA">
            <w:pPr>
              <w:pStyle w:val="Other1"/>
              <w:spacing w:line="240" w:lineRule="auto"/>
              <w:ind w:firstLine="36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w:t>
            </w:r>
            <w:r>
              <w:rPr>
                <w:rFonts w:ascii="Times New Roman" w:hAnsi="Times New Roman" w:cs="Times New Roman"/>
                <w:sz w:val="21"/>
                <w:szCs w:val="21"/>
                <w:lang w:eastAsia="en-US" w:bidi="en-US"/>
              </w:rPr>
              <w:t>6</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0</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0</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7</w:t>
            </w:r>
            <w:r w:rsidRPr="00991F78">
              <w:rPr>
                <w:rFonts w:ascii="Times New Roman" w:hAnsi="Times New Roman" w:cs="Times New Roman"/>
                <w:sz w:val="21"/>
                <w:szCs w:val="21"/>
                <w:lang w:eastAsia="en-US" w:bidi="en-US"/>
              </w:rPr>
              <w:t>b</w:t>
            </w:r>
          </w:p>
        </w:tc>
      </w:tr>
      <w:tr w:rsidR="00F926EA" w:rsidRPr="00991F78" w:rsidTr="00B33980">
        <w:trPr>
          <w:trHeight w:hRule="exact" w:val="317"/>
          <w:jc w:val="center"/>
        </w:trPr>
        <w:tc>
          <w:tcPr>
            <w:tcW w:w="1306" w:type="pct"/>
            <w:shd w:val="clear" w:color="auto" w:fill="FFFFFF"/>
            <w:vAlign w:val="bottom"/>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t>C</w:t>
            </w:r>
          </w:p>
        </w:tc>
        <w:tc>
          <w:tcPr>
            <w:tcW w:w="1634" w:type="pct"/>
            <w:shd w:val="clear" w:color="auto" w:fill="FFFFFF"/>
            <w:vAlign w:val="bottom"/>
          </w:tcPr>
          <w:p w:rsidR="00F926EA" w:rsidRPr="00F926EA" w:rsidRDefault="00F926EA" w:rsidP="00B33980">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北京中科白云绿色生物技术有限公司</w:t>
            </w:r>
          </w:p>
        </w:tc>
        <w:tc>
          <w:tcPr>
            <w:tcW w:w="2060" w:type="pct"/>
            <w:shd w:val="clear" w:color="auto" w:fill="FFFFFF"/>
            <w:vAlign w:val="bottom"/>
          </w:tcPr>
          <w:p w:rsidR="00F926EA" w:rsidRPr="00991F78" w:rsidRDefault="00F926EA" w:rsidP="00F926EA">
            <w:pPr>
              <w:pStyle w:val="Other1"/>
              <w:spacing w:line="240" w:lineRule="auto"/>
              <w:ind w:firstLine="520"/>
              <w:jc w:val="left"/>
              <w:rPr>
                <w:rFonts w:ascii="Times New Roman" w:hAnsi="Times New Roman" w:cs="Times New Roman"/>
                <w:sz w:val="21"/>
                <w:szCs w:val="21"/>
              </w:rPr>
            </w:pPr>
            <w:r>
              <w:rPr>
                <w:rFonts w:ascii="Times New Roman" w:hAnsi="Times New Roman" w:cs="Times New Roman"/>
                <w:sz w:val="21"/>
                <w:szCs w:val="21"/>
                <w:lang w:eastAsia="en-US" w:bidi="en-US"/>
              </w:rPr>
              <w:t>17</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2</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1</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8</w:t>
            </w:r>
            <w:r>
              <w:rPr>
                <w:rFonts w:ascii="Times New Roman" w:hAnsi="Times New Roman" w:cs="Times New Roman"/>
                <w:sz w:val="21"/>
                <w:szCs w:val="21"/>
                <w:lang w:eastAsia="en-US" w:bidi="en-US"/>
              </w:rPr>
              <w:t>a</w:t>
            </w:r>
            <w:r w:rsidRPr="00991F78">
              <w:rPr>
                <w:rFonts w:ascii="Times New Roman" w:hAnsi="Times New Roman" w:cs="Times New Roman"/>
                <w:sz w:val="21"/>
                <w:szCs w:val="21"/>
                <w:lang w:eastAsia="en-US" w:bidi="en-US"/>
              </w:rPr>
              <w:t>b</w:t>
            </w:r>
          </w:p>
        </w:tc>
      </w:tr>
      <w:tr w:rsidR="00F926EA" w:rsidRPr="00991F78" w:rsidTr="00B33980">
        <w:trPr>
          <w:trHeight w:hRule="exact" w:val="310"/>
          <w:jc w:val="center"/>
        </w:trPr>
        <w:tc>
          <w:tcPr>
            <w:tcW w:w="1306" w:type="pct"/>
            <w:shd w:val="clear" w:color="auto" w:fill="FFFFFF"/>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t>D</w:t>
            </w:r>
          </w:p>
        </w:tc>
        <w:tc>
          <w:tcPr>
            <w:tcW w:w="1634" w:type="pct"/>
            <w:shd w:val="clear" w:color="auto" w:fill="FFFFFF"/>
          </w:tcPr>
          <w:p w:rsidR="00F926EA" w:rsidRPr="00F926EA" w:rsidRDefault="00F926EA" w:rsidP="00B33980">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漳州泽火信息科技有限公司</w:t>
            </w:r>
          </w:p>
        </w:tc>
        <w:tc>
          <w:tcPr>
            <w:tcW w:w="2060" w:type="pct"/>
            <w:shd w:val="clear" w:color="auto" w:fill="FFFFFF"/>
          </w:tcPr>
          <w:p w:rsidR="00F926EA" w:rsidRPr="00991F78" w:rsidRDefault="00F926EA" w:rsidP="00F926EA">
            <w:pPr>
              <w:pStyle w:val="Other1"/>
              <w:spacing w:line="240" w:lineRule="auto"/>
              <w:ind w:firstLine="440"/>
              <w:jc w:val="left"/>
              <w:rPr>
                <w:rFonts w:ascii="Times New Roman" w:hAnsi="Times New Roman" w:cs="Times New Roman"/>
                <w:sz w:val="21"/>
                <w:szCs w:val="21"/>
              </w:rPr>
            </w:pPr>
            <w:r>
              <w:rPr>
                <w:rFonts w:ascii="Times New Roman" w:hAnsi="Times New Roman" w:cs="Times New Roman"/>
                <w:sz w:val="21"/>
                <w:szCs w:val="21"/>
                <w:lang w:eastAsia="en-US" w:bidi="en-US"/>
              </w:rPr>
              <w:t>18</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8</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1</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4</w:t>
            </w:r>
            <w:r w:rsidRPr="00991F78">
              <w:rPr>
                <w:rFonts w:ascii="Times New Roman" w:hAnsi="Times New Roman" w:cs="Times New Roman"/>
                <w:sz w:val="21"/>
                <w:szCs w:val="21"/>
                <w:lang w:eastAsia="en-US" w:bidi="en-US"/>
              </w:rPr>
              <w:t>a</w:t>
            </w:r>
            <w:r>
              <w:rPr>
                <w:rFonts w:ascii="Times New Roman" w:hAnsi="Times New Roman" w:cs="Times New Roman"/>
                <w:sz w:val="21"/>
                <w:szCs w:val="21"/>
                <w:lang w:eastAsia="en-US" w:bidi="en-US"/>
              </w:rPr>
              <w:t>b</w:t>
            </w:r>
          </w:p>
        </w:tc>
      </w:tr>
      <w:tr w:rsidR="00F926EA" w:rsidRPr="00991F78" w:rsidTr="00B33980">
        <w:trPr>
          <w:trHeight w:hRule="exact" w:val="317"/>
          <w:jc w:val="center"/>
        </w:trPr>
        <w:tc>
          <w:tcPr>
            <w:tcW w:w="1306" w:type="pct"/>
            <w:shd w:val="clear" w:color="auto" w:fill="FFFFFF"/>
            <w:vAlign w:val="bottom"/>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lastRenderedPageBreak/>
              <w:t>E</w:t>
            </w:r>
          </w:p>
        </w:tc>
        <w:tc>
          <w:tcPr>
            <w:tcW w:w="1634" w:type="pct"/>
            <w:shd w:val="clear" w:color="auto" w:fill="FFFFFF"/>
            <w:vAlign w:val="bottom"/>
          </w:tcPr>
          <w:p w:rsidR="00F926EA" w:rsidRPr="00F926EA" w:rsidRDefault="00F926EA" w:rsidP="00B33980">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北京中捷四方生物科技有限公司</w:t>
            </w:r>
          </w:p>
        </w:tc>
        <w:tc>
          <w:tcPr>
            <w:tcW w:w="2060" w:type="pct"/>
            <w:shd w:val="clear" w:color="auto" w:fill="FFFFFF"/>
            <w:vAlign w:val="bottom"/>
          </w:tcPr>
          <w:p w:rsidR="00F926EA" w:rsidRPr="00991F78" w:rsidRDefault="00F926EA" w:rsidP="00F926EA">
            <w:pPr>
              <w:pStyle w:val="Other1"/>
              <w:spacing w:line="240" w:lineRule="auto"/>
              <w:ind w:firstLine="440"/>
              <w:jc w:val="left"/>
              <w:rPr>
                <w:rFonts w:ascii="Times New Roman" w:hAnsi="Times New Roman" w:cs="Times New Roman"/>
                <w:sz w:val="21"/>
                <w:szCs w:val="21"/>
              </w:rPr>
            </w:pPr>
            <w:r w:rsidRPr="00991F78">
              <w:rPr>
                <w:rFonts w:ascii="Times New Roman" w:hAnsi="Times New Roman" w:cs="Times New Roman"/>
                <w:sz w:val="21"/>
                <w:szCs w:val="21"/>
                <w:lang w:eastAsia="en-US" w:bidi="en-US"/>
              </w:rPr>
              <w:t>1</w:t>
            </w:r>
            <w:r>
              <w:rPr>
                <w:rFonts w:ascii="Times New Roman" w:hAnsi="Times New Roman" w:cs="Times New Roman"/>
                <w:sz w:val="21"/>
                <w:szCs w:val="21"/>
                <w:lang w:eastAsia="en-US" w:bidi="en-US"/>
              </w:rPr>
              <w:t>9</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6</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1</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7a</w:t>
            </w:r>
            <w:r w:rsidRPr="00991F78">
              <w:rPr>
                <w:rFonts w:ascii="Times New Roman" w:hAnsi="Times New Roman" w:cs="Times New Roman"/>
                <w:sz w:val="21"/>
                <w:szCs w:val="21"/>
                <w:lang w:eastAsia="en-US" w:bidi="en-US"/>
              </w:rPr>
              <w:t>b</w:t>
            </w:r>
          </w:p>
        </w:tc>
      </w:tr>
      <w:tr w:rsidR="00F926EA" w:rsidRPr="00991F78" w:rsidTr="00F926EA">
        <w:trPr>
          <w:trHeight w:hRule="exact" w:val="336"/>
          <w:jc w:val="center"/>
        </w:trPr>
        <w:tc>
          <w:tcPr>
            <w:tcW w:w="1306" w:type="pct"/>
            <w:shd w:val="clear" w:color="auto" w:fill="FFFFFF"/>
          </w:tcPr>
          <w:p w:rsidR="00F926EA" w:rsidRPr="00991F78" w:rsidRDefault="00F926EA" w:rsidP="00B33980">
            <w:pPr>
              <w:pStyle w:val="Other1"/>
              <w:spacing w:line="240" w:lineRule="auto"/>
              <w:ind w:firstLine="600"/>
              <w:jc w:val="left"/>
              <w:rPr>
                <w:rFonts w:ascii="Times New Roman" w:hAnsi="Times New Roman" w:cs="Times New Roman"/>
                <w:sz w:val="21"/>
                <w:szCs w:val="21"/>
              </w:rPr>
            </w:pPr>
            <w:r>
              <w:rPr>
                <w:rFonts w:ascii="Times New Roman" w:hAnsi="Times New Roman" w:cs="Times New Roman"/>
                <w:sz w:val="21"/>
                <w:szCs w:val="21"/>
                <w:lang w:eastAsia="en-US" w:bidi="en-US"/>
              </w:rPr>
              <w:t>F</w:t>
            </w:r>
          </w:p>
        </w:tc>
        <w:tc>
          <w:tcPr>
            <w:tcW w:w="1634" w:type="pct"/>
            <w:shd w:val="clear" w:color="auto" w:fill="FFFFFF"/>
          </w:tcPr>
          <w:p w:rsidR="00F926EA" w:rsidRPr="00F926EA" w:rsidRDefault="00F926EA" w:rsidP="00B33980">
            <w:pPr>
              <w:pStyle w:val="Other1"/>
              <w:spacing w:line="240" w:lineRule="auto"/>
              <w:ind w:firstLine="300"/>
              <w:jc w:val="left"/>
              <w:rPr>
                <w:rFonts w:ascii="Times New Roman" w:hAnsi="Times New Roman" w:cs="Times New Roman"/>
                <w:sz w:val="21"/>
                <w:szCs w:val="21"/>
                <w:lang w:val="zh-TW" w:eastAsia="zh-TW" w:bidi="zh-TW"/>
              </w:rPr>
            </w:pPr>
            <w:r w:rsidRPr="00F926EA">
              <w:rPr>
                <w:rFonts w:ascii="Times New Roman" w:hAnsi="Times New Roman" w:cs="Times New Roman" w:hint="eastAsia"/>
                <w:sz w:val="21"/>
                <w:szCs w:val="21"/>
                <w:lang w:val="zh-TW" w:eastAsia="zh-TW" w:bidi="zh-TW"/>
              </w:rPr>
              <w:t>自制</w:t>
            </w:r>
          </w:p>
        </w:tc>
        <w:tc>
          <w:tcPr>
            <w:tcW w:w="2060" w:type="pct"/>
            <w:shd w:val="clear" w:color="auto" w:fill="FFFFFF"/>
          </w:tcPr>
          <w:p w:rsidR="00F926EA" w:rsidRDefault="00F926EA" w:rsidP="00F926EA">
            <w:pPr>
              <w:pStyle w:val="Other1"/>
              <w:spacing w:line="240" w:lineRule="auto"/>
              <w:ind w:firstLine="520"/>
              <w:jc w:val="left"/>
              <w:rPr>
                <w:rFonts w:ascii="Times New Roman" w:hAnsi="Times New Roman" w:cs="Times New Roman"/>
                <w:sz w:val="21"/>
                <w:szCs w:val="21"/>
                <w:lang w:eastAsia="en-US" w:bidi="en-US"/>
              </w:rPr>
            </w:pPr>
            <w:r>
              <w:rPr>
                <w:rFonts w:ascii="Times New Roman" w:hAnsi="Times New Roman" w:cs="Times New Roman"/>
                <w:sz w:val="21"/>
                <w:szCs w:val="21"/>
                <w:lang w:eastAsia="en-US" w:bidi="en-US"/>
              </w:rPr>
              <w:t>22</w:t>
            </w:r>
            <w:r w:rsidRPr="00991F78">
              <w:rPr>
                <w:rFonts w:ascii="Times New Roman" w:hAnsi="Times New Roman" w:cs="Times New Roman"/>
                <w:sz w:val="21"/>
                <w:szCs w:val="21"/>
                <w:lang w:eastAsia="en-US" w:bidi="en-US"/>
              </w:rPr>
              <w:t>.</w:t>
            </w:r>
            <w:r>
              <w:rPr>
                <w:rFonts w:ascii="Times New Roman" w:hAnsi="Times New Roman" w:cs="Times New Roman"/>
                <w:sz w:val="21"/>
                <w:szCs w:val="21"/>
                <w:lang w:eastAsia="en-US" w:bidi="en-US"/>
              </w:rPr>
              <w:t>4</w:t>
            </w:r>
            <w:r w:rsidRPr="00991F78">
              <w:rPr>
                <w:rFonts w:ascii="Times New Roman" w:hAnsi="Times New Roman" w:cs="Times New Roman"/>
                <w:sz w:val="21"/>
                <w:szCs w:val="21"/>
                <w:lang w:eastAsia="en-US" w:bidi="en-US"/>
              </w:rPr>
              <w:t>±</w:t>
            </w:r>
            <w:r>
              <w:rPr>
                <w:rFonts w:ascii="Times New Roman" w:hAnsi="Times New Roman" w:cs="Times New Roman" w:hint="eastAsia"/>
                <w:sz w:val="21"/>
                <w:szCs w:val="21"/>
                <w:lang w:bidi="en-US"/>
              </w:rPr>
              <w:t>1.8</w:t>
            </w:r>
            <w:r>
              <w:rPr>
                <w:rFonts w:ascii="Times New Roman" w:hAnsi="Times New Roman" w:cs="Times New Roman"/>
                <w:sz w:val="21"/>
                <w:szCs w:val="21"/>
                <w:lang w:eastAsia="en-US" w:bidi="en-US"/>
              </w:rPr>
              <w:t>a</w:t>
            </w:r>
          </w:p>
          <w:p w:rsidR="00F926EA" w:rsidRPr="00991F78" w:rsidRDefault="00F926EA" w:rsidP="00F926EA">
            <w:pPr>
              <w:pStyle w:val="Other1"/>
              <w:spacing w:line="240" w:lineRule="auto"/>
              <w:ind w:firstLine="520"/>
              <w:jc w:val="left"/>
              <w:rPr>
                <w:rFonts w:ascii="Times New Roman" w:hAnsi="Times New Roman" w:cs="Times New Roman"/>
                <w:sz w:val="21"/>
                <w:szCs w:val="21"/>
              </w:rPr>
            </w:pPr>
          </w:p>
        </w:tc>
      </w:tr>
      <w:tr w:rsidR="00F926EA" w:rsidRPr="00991F78" w:rsidTr="00B33980">
        <w:trPr>
          <w:trHeight w:hRule="exact" w:val="336"/>
          <w:jc w:val="center"/>
        </w:trPr>
        <w:tc>
          <w:tcPr>
            <w:tcW w:w="1306" w:type="pct"/>
            <w:tcBorders>
              <w:bottom w:val="single" w:sz="4" w:space="0" w:color="auto"/>
            </w:tcBorders>
            <w:shd w:val="clear" w:color="auto" w:fill="FFFFFF"/>
          </w:tcPr>
          <w:p w:rsidR="00F926EA" w:rsidRPr="00991F78" w:rsidRDefault="00F926EA" w:rsidP="00B33980">
            <w:pPr>
              <w:pStyle w:val="Other1"/>
              <w:spacing w:line="240" w:lineRule="auto"/>
              <w:ind w:firstLine="600"/>
              <w:jc w:val="left"/>
              <w:rPr>
                <w:rFonts w:ascii="Times New Roman" w:hAnsi="Times New Roman" w:cs="Times New Roman" w:hint="eastAsia"/>
                <w:sz w:val="21"/>
                <w:szCs w:val="21"/>
                <w:lang w:bidi="en-US"/>
              </w:rPr>
            </w:pPr>
            <w:r>
              <w:rPr>
                <w:rFonts w:ascii="Times New Roman" w:hAnsi="Times New Roman" w:cs="Times New Roman" w:hint="eastAsia"/>
                <w:sz w:val="21"/>
                <w:szCs w:val="21"/>
                <w:lang w:bidi="en-US"/>
              </w:rPr>
              <w:t>G</w:t>
            </w:r>
          </w:p>
        </w:tc>
        <w:tc>
          <w:tcPr>
            <w:tcW w:w="1634" w:type="pct"/>
            <w:tcBorders>
              <w:bottom w:val="single" w:sz="4" w:space="0" w:color="auto"/>
            </w:tcBorders>
            <w:shd w:val="clear" w:color="auto" w:fill="FFFFFF"/>
          </w:tcPr>
          <w:p w:rsidR="00F926EA" w:rsidRPr="00F926EA" w:rsidRDefault="00F926EA" w:rsidP="00B33980">
            <w:pPr>
              <w:pStyle w:val="Other1"/>
              <w:spacing w:line="240" w:lineRule="auto"/>
              <w:ind w:firstLine="300"/>
              <w:jc w:val="left"/>
              <w:rPr>
                <w:rFonts w:ascii="Times New Roman" w:eastAsia="PMingLiU" w:hAnsi="Times New Roman" w:cs="Times New Roman" w:hint="eastAsia"/>
                <w:sz w:val="21"/>
                <w:szCs w:val="21"/>
                <w:lang w:val="zh-TW" w:eastAsia="zh-TW" w:bidi="zh-TW"/>
              </w:rPr>
            </w:pPr>
            <w:r>
              <w:rPr>
                <w:rFonts w:asciiTheme="minorEastAsia" w:eastAsiaTheme="minorEastAsia" w:hAnsiTheme="minorEastAsia" w:cs="Times New Roman" w:hint="eastAsia"/>
                <w:sz w:val="21"/>
                <w:szCs w:val="21"/>
                <w:lang w:val="zh-TW" w:bidi="zh-TW"/>
              </w:rPr>
              <w:t>-（对照，无诱芯）</w:t>
            </w:r>
          </w:p>
        </w:tc>
        <w:tc>
          <w:tcPr>
            <w:tcW w:w="2060" w:type="pct"/>
            <w:tcBorders>
              <w:bottom w:val="single" w:sz="4" w:space="0" w:color="auto"/>
            </w:tcBorders>
            <w:shd w:val="clear" w:color="auto" w:fill="FFFFFF"/>
          </w:tcPr>
          <w:p w:rsidR="00F926EA" w:rsidRDefault="00F926EA" w:rsidP="00F926EA">
            <w:pPr>
              <w:pStyle w:val="Other1"/>
              <w:spacing w:line="240" w:lineRule="auto"/>
              <w:ind w:firstLine="520"/>
              <w:jc w:val="left"/>
              <w:rPr>
                <w:rFonts w:ascii="Times New Roman" w:hAnsi="Times New Roman" w:cs="Times New Roman" w:hint="eastAsia"/>
                <w:sz w:val="21"/>
                <w:szCs w:val="21"/>
                <w:lang w:bidi="en-US"/>
              </w:rPr>
            </w:pPr>
            <w:r>
              <w:rPr>
                <w:rFonts w:ascii="Times New Roman" w:hAnsi="Times New Roman" w:cs="Times New Roman" w:hint="eastAsia"/>
                <w:sz w:val="21"/>
                <w:szCs w:val="21"/>
                <w:lang w:bidi="en-US"/>
              </w:rPr>
              <w:t>3</w:t>
            </w:r>
            <w:r>
              <w:rPr>
                <w:rFonts w:ascii="Times New Roman" w:hAnsi="Times New Roman" w:cs="Times New Roman"/>
                <w:sz w:val="21"/>
                <w:szCs w:val="21"/>
                <w:lang w:bidi="en-US"/>
              </w:rPr>
              <w:t>.6</w:t>
            </w:r>
            <w:r w:rsidRPr="00991F78">
              <w:rPr>
                <w:rFonts w:ascii="Times New Roman" w:hAnsi="Times New Roman" w:cs="Times New Roman"/>
                <w:sz w:val="21"/>
                <w:szCs w:val="21"/>
                <w:lang w:eastAsia="en-US" w:bidi="en-US"/>
              </w:rPr>
              <w:t>±0.</w:t>
            </w:r>
            <w:r>
              <w:rPr>
                <w:rFonts w:ascii="Times New Roman" w:hAnsi="Times New Roman" w:cs="Times New Roman"/>
                <w:sz w:val="21"/>
                <w:szCs w:val="21"/>
                <w:lang w:eastAsia="en-US" w:bidi="en-US"/>
              </w:rPr>
              <w:t>7</w:t>
            </w:r>
            <w:r w:rsidRPr="00991F78">
              <w:rPr>
                <w:rFonts w:ascii="Times New Roman" w:hAnsi="Times New Roman" w:cs="Times New Roman"/>
                <w:sz w:val="21"/>
                <w:szCs w:val="21"/>
                <w:lang w:eastAsia="en-US" w:bidi="en-US"/>
              </w:rPr>
              <w:t>c</w:t>
            </w:r>
          </w:p>
        </w:tc>
      </w:tr>
    </w:tbl>
    <w:p w:rsidR="005E6AF2" w:rsidRPr="00991F78" w:rsidRDefault="00E92082" w:rsidP="00991F78">
      <w:pPr>
        <w:tabs>
          <w:tab w:val="left" w:pos="3240"/>
        </w:tabs>
        <w:snapToGrid w:val="0"/>
        <w:spacing w:before="60" w:after="120" w:line="400" w:lineRule="exact"/>
        <w:jc w:val="left"/>
        <w:rPr>
          <w:sz w:val="24"/>
        </w:rPr>
      </w:pPr>
      <w:bookmarkStart w:id="222" w:name="_Toc456107638"/>
      <w:r w:rsidRPr="00991F78">
        <w:rPr>
          <w:sz w:val="24"/>
        </w:rPr>
        <w:t>3.1.</w:t>
      </w:r>
      <w:r w:rsidR="004B0F8D">
        <w:rPr>
          <w:rFonts w:hint="eastAsia"/>
          <w:sz w:val="24"/>
        </w:rPr>
        <w:t>5</w:t>
      </w:r>
      <w:r w:rsidRPr="00991F78">
        <w:rPr>
          <w:sz w:val="24"/>
        </w:rPr>
        <w:t xml:space="preserve"> </w:t>
      </w:r>
      <w:r w:rsidR="00F45BD0" w:rsidRPr="00991F78">
        <w:rPr>
          <w:sz w:val="24"/>
        </w:rPr>
        <w:t>结论</w:t>
      </w:r>
      <w:r w:rsidRPr="00991F78" w:rsidDel="00E92082">
        <w:rPr>
          <w:sz w:val="24"/>
        </w:rPr>
        <w:t xml:space="preserve"> </w:t>
      </w:r>
      <w:bookmarkEnd w:id="222"/>
    </w:p>
    <w:p w:rsidR="005E6AF2" w:rsidRPr="004B0F8D" w:rsidRDefault="00F45BD0" w:rsidP="004B0F8D">
      <w:pPr>
        <w:adjustRightInd w:val="0"/>
        <w:snapToGrid w:val="0"/>
        <w:spacing w:line="360" w:lineRule="auto"/>
        <w:ind w:firstLineChars="200" w:firstLine="480"/>
        <w:jc w:val="left"/>
        <w:rPr>
          <w:sz w:val="24"/>
        </w:rPr>
      </w:pPr>
      <w:r w:rsidRPr="004B0F8D">
        <w:rPr>
          <w:sz w:val="24"/>
        </w:rPr>
        <w:t>研究结果表明，</w:t>
      </w:r>
      <w:r w:rsidRPr="004B0F8D">
        <w:rPr>
          <w:sz w:val="24"/>
        </w:rPr>
        <w:t>0.5mg</w:t>
      </w:r>
      <w:r w:rsidRPr="004B0F8D">
        <w:rPr>
          <w:sz w:val="24"/>
        </w:rPr>
        <w:t>和</w:t>
      </w:r>
      <w:r w:rsidRPr="004B0F8D">
        <w:rPr>
          <w:sz w:val="24"/>
        </w:rPr>
        <w:t>10mg</w:t>
      </w:r>
      <w:r w:rsidRPr="004B0F8D">
        <w:rPr>
          <w:sz w:val="24"/>
        </w:rPr>
        <w:t>麦蛾性信息素（</w:t>
      </w:r>
      <w:r w:rsidRPr="004B0F8D">
        <w:rPr>
          <w:sz w:val="24"/>
        </w:rPr>
        <w:t>Z</w:t>
      </w:r>
      <w:r w:rsidRPr="004B0F8D">
        <w:rPr>
          <w:sz w:val="24"/>
        </w:rPr>
        <w:t>，</w:t>
      </w:r>
      <w:r w:rsidRPr="004B0F8D">
        <w:rPr>
          <w:sz w:val="24"/>
        </w:rPr>
        <w:t>E</w:t>
      </w:r>
      <w:r w:rsidRPr="004B0F8D">
        <w:rPr>
          <w:sz w:val="24"/>
        </w:rPr>
        <w:t>）</w:t>
      </w:r>
      <w:r w:rsidRPr="004B0F8D">
        <w:rPr>
          <w:sz w:val="24"/>
        </w:rPr>
        <w:t>-7</w:t>
      </w:r>
      <w:r w:rsidRPr="004B0F8D">
        <w:rPr>
          <w:sz w:val="24"/>
        </w:rPr>
        <w:t>，</w:t>
      </w:r>
      <w:r w:rsidRPr="004B0F8D">
        <w:rPr>
          <w:sz w:val="24"/>
        </w:rPr>
        <w:t>11-16Ac</w:t>
      </w:r>
      <w:r w:rsidRPr="004B0F8D">
        <w:rPr>
          <w:sz w:val="24"/>
        </w:rPr>
        <w:t>对其诱捕效果都较好，从性诱剂研发成本考虑，</w:t>
      </w:r>
      <w:r w:rsidRPr="004B0F8D">
        <w:rPr>
          <w:sz w:val="24"/>
        </w:rPr>
        <w:t>0.5mg</w:t>
      </w:r>
      <w:r w:rsidRPr="004B0F8D">
        <w:rPr>
          <w:sz w:val="24"/>
        </w:rPr>
        <w:t>剂量显然更加适合。</w:t>
      </w:r>
    </w:p>
    <w:p w:rsidR="00E92082" w:rsidRDefault="00F45BD0" w:rsidP="004B0F8D">
      <w:pPr>
        <w:pStyle w:val="Style16"/>
        <w:adjustRightInd w:val="0"/>
        <w:snapToGrid w:val="0"/>
        <w:spacing w:line="360" w:lineRule="auto"/>
        <w:ind w:firstLine="480"/>
        <w:jc w:val="both"/>
        <w:rPr>
          <w:rFonts w:ascii="Times New Roman" w:hAnsi="Times New Roman"/>
        </w:rPr>
      </w:pPr>
      <w:r w:rsidRPr="00991F78">
        <w:rPr>
          <w:rFonts w:ascii="Times New Roman" w:hAnsi="Times New Roman"/>
        </w:rPr>
        <w:t>在印度谷螟方面确定</w:t>
      </w:r>
      <w:r w:rsidRPr="00991F78">
        <w:rPr>
          <w:rFonts w:ascii="Times New Roman" w:hAnsi="Times New Roman"/>
        </w:rPr>
        <w:t>Z9</w:t>
      </w:r>
      <w:r w:rsidRPr="00991F78">
        <w:rPr>
          <w:rFonts w:ascii="Times New Roman" w:hAnsi="Times New Roman"/>
        </w:rPr>
        <w:t>，</w:t>
      </w:r>
      <w:r w:rsidRPr="00991F78">
        <w:rPr>
          <w:rFonts w:ascii="Times New Roman" w:hAnsi="Times New Roman"/>
        </w:rPr>
        <w:t>E12-14:OAc</w:t>
      </w:r>
      <w:r w:rsidRPr="00991F78">
        <w:rPr>
          <w:rFonts w:ascii="Times New Roman" w:hAnsi="Times New Roman"/>
        </w:rPr>
        <w:t>和</w:t>
      </w:r>
      <w:r w:rsidRPr="00991F78">
        <w:rPr>
          <w:rFonts w:ascii="Times New Roman" w:hAnsi="Times New Roman"/>
        </w:rPr>
        <w:t>Z9</w:t>
      </w:r>
      <w:r w:rsidRPr="00991F78">
        <w:rPr>
          <w:rFonts w:ascii="Times New Roman" w:hAnsi="Times New Roman"/>
        </w:rPr>
        <w:t>，</w:t>
      </w:r>
      <w:r w:rsidRPr="00991F78">
        <w:rPr>
          <w:rFonts w:ascii="Times New Roman" w:hAnsi="Times New Roman"/>
        </w:rPr>
        <w:t>E12-14:OH</w:t>
      </w:r>
      <w:r w:rsidRPr="00991F78">
        <w:rPr>
          <w:rFonts w:ascii="Times New Roman" w:hAnsi="Times New Roman"/>
        </w:rPr>
        <w:t>这两种性信息素的最适比例为</w:t>
      </w:r>
      <w:r w:rsidRPr="00991F78">
        <w:rPr>
          <w:rFonts w:ascii="Times New Roman" w:hAnsi="Times New Roman"/>
        </w:rPr>
        <w:t>7:3</w:t>
      </w:r>
      <w:r w:rsidRPr="00991F78">
        <w:rPr>
          <w:rFonts w:ascii="Times New Roman" w:hAnsi="Times New Roman"/>
        </w:rPr>
        <w:t>，与此同时</w:t>
      </w:r>
      <w:r w:rsidRPr="00991F78">
        <w:rPr>
          <w:rFonts w:ascii="Times New Roman" w:hAnsi="Times New Roman"/>
        </w:rPr>
        <w:t>5:5</w:t>
      </w:r>
      <w:r w:rsidRPr="00991F78">
        <w:rPr>
          <w:rFonts w:ascii="Times New Roman" w:hAnsi="Times New Roman"/>
        </w:rPr>
        <w:t>组也有较好的诱捕效果。在剂量方面</w:t>
      </w:r>
      <w:r w:rsidRPr="00991F78">
        <w:rPr>
          <w:rFonts w:ascii="Times New Roman" w:hAnsi="Times New Roman"/>
        </w:rPr>
        <w:t>0.5-10mg</w:t>
      </w:r>
      <w:r w:rsidRPr="00991F78">
        <w:rPr>
          <w:rFonts w:ascii="Times New Roman" w:hAnsi="Times New Roman"/>
        </w:rPr>
        <w:t>诱捕量差距不明显，</w:t>
      </w:r>
      <w:r w:rsidRPr="00991F78">
        <w:rPr>
          <w:rFonts w:ascii="Times New Roman" w:hAnsi="Times New Roman"/>
        </w:rPr>
        <w:t>30mg</w:t>
      </w:r>
      <w:r w:rsidRPr="00991F78">
        <w:rPr>
          <w:rFonts w:ascii="Times New Roman" w:hAnsi="Times New Roman"/>
        </w:rPr>
        <w:t>时诱捕量最大（</w:t>
      </w:r>
      <w:r w:rsidRPr="00991F78">
        <w:rPr>
          <w:rFonts w:ascii="Times New Roman" w:hAnsi="Times New Roman"/>
        </w:rPr>
        <w:t>14</w:t>
      </w:r>
      <w:r w:rsidRPr="00991F78">
        <w:rPr>
          <w:rFonts w:ascii="Times New Roman" w:hAnsi="Times New Roman"/>
        </w:rPr>
        <w:t>头），考虑成本问题，选用</w:t>
      </w:r>
      <w:r w:rsidRPr="00991F78">
        <w:rPr>
          <w:rFonts w:ascii="Times New Roman" w:hAnsi="Times New Roman"/>
        </w:rPr>
        <w:t>0.5mg</w:t>
      </w:r>
      <w:r w:rsidRPr="00991F78">
        <w:rPr>
          <w:rFonts w:ascii="Times New Roman" w:hAnsi="Times New Roman"/>
        </w:rPr>
        <w:t>剂量显然更加适合。</w:t>
      </w:r>
    </w:p>
    <w:p w:rsidR="004B0F8D" w:rsidRPr="00991F78" w:rsidRDefault="004B0F8D" w:rsidP="004B0F8D">
      <w:pPr>
        <w:pStyle w:val="Style16"/>
        <w:adjustRightInd w:val="0"/>
        <w:snapToGrid w:val="0"/>
        <w:spacing w:line="360" w:lineRule="auto"/>
        <w:ind w:firstLine="480"/>
        <w:jc w:val="both"/>
        <w:rPr>
          <w:rFonts w:ascii="Times New Roman" w:hAnsi="Times New Roman" w:hint="eastAsia"/>
        </w:rPr>
      </w:pPr>
      <w:r>
        <w:rPr>
          <w:rFonts w:ascii="Times New Roman" w:hAnsi="Times New Roman" w:hint="eastAsia"/>
        </w:rPr>
        <w:t>诱捕器方面，</w:t>
      </w:r>
      <w:r w:rsidRPr="00991F78">
        <w:rPr>
          <w:rFonts w:ascii="Times New Roman" w:hAnsi="Times New Roman"/>
        </w:rPr>
        <w:t>米面蛾诱捕器</w:t>
      </w:r>
      <w:r w:rsidR="00CB33AB">
        <w:rPr>
          <w:rFonts w:ascii="Times New Roman" w:hAnsi="Times New Roman" w:hint="eastAsia"/>
        </w:rPr>
        <w:t>诱集效果好，商品化的诱芯诱集效果最好来自</w:t>
      </w:r>
      <w:r w:rsidRPr="004B0F8D">
        <w:rPr>
          <w:rFonts w:ascii="Times New Roman" w:hAnsi="Times New Roman" w:hint="eastAsia"/>
        </w:rPr>
        <w:t>北京中捷四</w:t>
      </w:r>
      <w:r>
        <w:rPr>
          <w:rFonts w:ascii="Times New Roman" w:hAnsi="Times New Roman" w:hint="eastAsia"/>
        </w:rPr>
        <w:t>方生</w:t>
      </w:r>
      <w:r w:rsidRPr="004B0F8D">
        <w:rPr>
          <w:rFonts w:ascii="Times New Roman" w:hAnsi="Times New Roman" w:hint="eastAsia"/>
        </w:rPr>
        <w:t>物科技有限公司</w:t>
      </w:r>
      <w:r w:rsidR="00CB33AB">
        <w:rPr>
          <w:rFonts w:ascii="Times New Roman" w:hAnsi="Times New Roman" w:hint="eastAsia"/>
        </w:rPr>
        <w:t>。</w:t>
      </w:r>
    </w:p>
    <w:p w:rsidR="005E6AF2" w:rsidRPr="00991F78" w:rsidRDefault="00F45BD0" w:rsidP="004B0F8D">
      <w:pPr>
        <w:widowControl/>
        <w:adjustRightInd w:val="0"/>
        <w:snapToGrid w:val="0"/>
        <w:spacing w:line="360" w:lineRule="auto"/>
        <w:ind w:firstLineChars="200" w:firstLine="482"/>
        <w:jc w:val="left"/>
        <w:rPr>
          <w:b/>
          <w:sz w:val="24"/>
        </w:rPr>
      </w:pPr>
      <w:r w:rsidRPr="00991F78">
        <w:rPr>
          <w:b/>
          <w:sz w:val="24"/>
        </w:rPr>
        <w:t>3.</w:t>
      </w:r>
      <w:r w:rsidR="00B15C16" w:rsidRPr="00991F78">
        <w:rPr>
          <w:b/>
          <w:sz w:val="24"/>
        </w:rPr>
        <w:t>2</w:t>
      </w:r>
      <w:r w:rsidRPr="00991F78">
        <w:rPr>
          <w:b/>
          <w:sz w:val="24"/>
        </w:rPr>
        <w:t xml:space="preserve"> </w:t>
      </w:r>
      <w:r w:rsidR="00556735" w:rsidRPr="00991F78">
        <w:rPr>
          <w:b/>
          <w:sz w:val="24"/>
        </w:rPr>
        <w:t>技术经济论证</w:t>
      </w:r>
      <w:r w:rsidR="00B15C16" w:rsidRPr="00991F78">
        <w:rPr>
          <w:b/>
          <w:sz w:val="24"/>
        </w:rPr>
        <w:t>和</w:t>
      </w:r>
      <w:r w:rsidRPr="00991F78">
        <w:rPr>
          <w:b/>
          <w:sz w:val="24"/>
        </w:rPr>
        <w:t>预期的经济效果</w:t>
      </w:r>
    </w:p>
    <w:p w:rsidR="00E220BD" w:rsidRPr="00991F78" w:rsidRDefault="00D31DDA" w:rsidP="00991F78">
      <w:pPr>
        <w:adjustRightInd w:val="0"/>
        <w:snapToGrid w:val="0"/>
        <w:spacing w:line="360" w:lineRule="auto"/>
        <w:ind w:firstLineChars="200" w:firstLine="480"/>
        <w:jc w:val="left"/>
        <w:rPr>
          <w:sz w:val="24"/>
        </w:rPr>
      </w:pPr>
      <w:r w:rsidRPr="00991F78">
        <w:rPr>
          <w:sz w:val="24"/>
        </w:rPr>
        <w:t>印度谷螟和麦蛾是</w:t>
      </w:r>
      <w:r w:rsidR="00E220BD" w:rsidRPr="00991F78">
        <w:rPr>
          <w:sz w:val="24"/>
        </w:rPr>
        <w:t>国内外主要储粮害虫，</w:t>
      </w:r>
      <w:r w:rsidR="009C08FC" w:rsidRPr="00991F78">
        <w:rPr>
          <w:sz w:val="24"/>
        </w:rPr>
        <w:t>对其监测和防控是储粮害虫防控的重要任务。</w:t>
      </w:r>
      <w:r w:rsidR="00E220BD" w:rsidRPr="00991F78">
        <w:rPr>
          <w:sz w:val="24"/>
        </w:rPr>
        <w:t>现阶段防治这两种储粮害虫的</w:t>
      </w:r>
      <w:r w:rsidR="009C08FC" w:rsidRPr="00991F78">
        <w:rPr>
          <w:sz w:val="24"/>
        </w:rPr>
        <w:t>监测主要采用传统的色彩诱捕，监测结果与实际发生存在脱节。在防控方面，</w:t>
      </w:r>
      <w:r w:rsidR="00E220BD" w:rsidRPr="00991F78">
        <w:rPr>
          <w:sz w:val="24"/>
        </w:rPr>
        <w:t>主要方法有物理防治法，如保持粮仓清洁卫生，低温储粮等和使用磷化铝等熏蒸剂的化学防治。</w:t>
      </w:r>
      <w:r w:rsidRPr="00991F78">
        <w:rPr>
          <w:sz w:val="24"/>
        </w:rPr>
        <w:t>害虫性诱剂是通过模拟自然界中的昆虫性信息素，通过释放器逐渐释放到外部来引诱相应害虫的高科技产品</w:t>
      </w:r>
      <w:r w:rsidR="009C08FC" w:rsidRPr="00991F78">
        <w:rPr>
          <w:sz w:val="24"/>
        </w:rPr>
        <w:t>，基于信息素进行害虫的监测和防控是储粮害虫综合防治的重要组成部分，</w:t>
      </w:r>
      <w:r w:rsidRPr="00991F78">
        <w:rPr>
          <w:sz w:val="24"/>
        </w:rPr>
        <w:t>害虫不会对</w:t>
      </w:r>
      <w:r w:rsidR="00E220BD" w:rsidRPr="00991F78">
        <w:rPr>
          <w:sz w:val="24"/>
        </w:rPr>
        <w:t>信息素</w:t>
      </w:r>
      <w:r w:rsidRPr="00991F78">
        <w:rPr>
          <w:sz w:val="24"/>
        </w:rPr>
        <w:t>产生耐药性，可以大幅度降低化学农药的使用量并减少环境污染，使用性信息素防治可使农产品中无农药残留，且操作简便，产品成本低。昆虫性诱剂防治方法对食物安全和环境保护有重要的意义，是生物防治的重要组成部分，也是现代绿色生态农业建设的首选方法</w:t>
      </w:r>
      <w:r w:rsidR="00E220BD" w:rsidRPr="00991F78">
        <w:rPr>
          <w:sz w:val="24"/>
        </w:rPr>
        <w:t>。</w:t>
      </w:r>
    </w:p>
    <w:p w:rsidR="005E6AF2" w:rsidRPr="00991F78" w:rsidRDefault="00B15C16" w:rsidP="00991F78">
      <w:pPr>
        <w:adjustRightInd w:val="0"/>
        <w:snapToGrid w:val="0"/>
        <w:spacing w:line="360" w:lineRule="auto"/>
        <w:ind w:firstLineChars="200" w:firstLine="480"/>
        <w:jc w:val="left"/>
        <w:rPr>
          <w:sz w:val="24"/>
        </w:rPr>
      </w:pPr>
      <w:r w:rsidRPr="00991F78">
        <w:rPr>
          <w:sz w:val="24"/>
        </w:rPr>
        <w:t>本标准确定了印度谷螟</w:t>
      </w:r>
      <w:r w:rsidR="00E220BD" w:rsidRPr="00991F78">
        <w:rPr>
          <w:sz w:val="24"/>
        </w:rPr>
        <w:t>和麦蛾</w:t>
      </w:r>
      <w:r w:rsidRPr="00991F78">
        <w:rPr>
          <w:sz w:val="24"/>
        </w:rPr>
        <w:t>性信息素诱芯的最适配方，并筛选出最高效的诱捕器，提高了印度谷螟</w:t>
      </w:r>
      <w:r w:rsidR="00E220BD" w:rsidRPr="00991F78">
        <w:rPr>
          <w:sz w:val="24"/>
        </w:rPr>
        <w:t>和麦蛾</w:t>
      </w:r>
      <w:r w:rsidRPr="00991F78">
        <w:rPr>
          <w:sz w:val="24"/>
        </w:rPr>
        <w:t>性诱剂</w:t>
      </w:r>
      <w:r w:rsidR="00E220BD" w:rsidRPr="00991F78">
        <w:rPr>
          <w:sz w:val="24"/>
        </w:rPr>
        <w:t>监测能力，</w:t>
      </w:r>
      <w:r w:rsidRPr="00991F78">
        <w:rPr>
          <w:sz w:val="24"/>
        </w:rPr>
        <w:t>防治效果并降低了防治成本，有利于储粮害虫的绿色</w:t>
      </w:r>
      <w:r w:rsidR="009C08FC" w:rsidRPr="00991F78">
        <w:rPr>
          <w:sz w:val="24"/>
        </w:rPr>
        <w:t>综合</w:t>
      </w:r>
      <w:r w:rsidRPr="00991F78">
        <w:rPr>
          <w:sz w:val="24"/>
        </w:rPr>
        <w:t>防治技术发展</w:t>
      </w:r>
      <w:r w:rsidR="00F45BD0" w:rsidRPr="00991F78">
        <w:rPr>
          <w:sz w:val="24"/>
        </w:rPr>
        <w:t>。</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t>4</w:t>
      </w:r>
      <w:r w:rsidRPr="00991F78">
        <w:rPr>
          <w:b/>
          <w:sz w:val="24"/>
        </w:rPr>
        <w:t>．与国际、国外对比情况</w:t>
      </w:r>
      <w:r w:rsidRPr="00991F78">
        <w:rPr>
          <w:sz w:val="24"/>
        </w:rPr>
        <w:t>（采用国际标准和国外先进标准的程度，以及与国际、国外同类标准水平的对比情况，或与测试的国外样品、样机的有关数据对比情况等）</w:t>
      </w:r>
    </w:p>
    <w:p w:rsidR="005E6AF2" w:rsidRPr="00991F78" w:rsidRDefault="00F45BD0">
      <w:pPr>
        <w:adjustRightInd w:val="0"/>
        <w:snapToGrid w:val="0"/>
        <w:spacing w:line="360" w:lineRule="auto"/>
        <w:ind w:firstLineChars="200" w:firstLine="480"/>
        <w:jc w:val="left"/>
        <w:rPr>
          <w:sz w:val="24"/>
        </w:rPr>
      </w:pPr>
      <w:r w:rsidRPr="00991F78">
        <w:rPr>
          <w:sz w:val="24"/>
        </w:rPr>
        <w:t>无。</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lastRenderedPageBreak/>
        <w:t>5</w:t>
      </w:r>
      <w:r w:rsidRPr="00991F78">
        <w:rPr>
          <w:b/>
          <w:sz w:val="24"/>
        </w:rPr>
        <w:t>．与有关的现行法律、法规和强制性国家标准的关系</w:t>
      </w:r>
      <w:r w:rsidRPr="00991F78">
        <w:rPr>
          <w:sz w:val="24"/>
        </w:rPr>
        <w:t>（简要说明标准与法律、法规、标准的协调性）</w:t>
      </w:r>
    </w:p>
    <w:p w:rsidR="005E6AF2" w:rsidRPr="00991F78" w:rsidRDefault="00F45BD0">
      <w:pPr>
        <w:adjustRightInd w:val="0"/>
        <w:snapToGrid w:val="0"/>
        <w:spacing w:line="360" w:lineRule="auto"/>
        <w:ind w:firstLineChars="200" w:firstLine="480"/>
        <w:jc w:val="left"/>
        <w:rPr>
          <w:sz w:val="24"/>
        </w:rPr>
      </w:pPr>
      <w:r w:rsidRPr="00991F78">
        <w:rPr>
          <w:sz w:val="24"/>
        </w:rPr>
        <w:t>本标准与现行相关法律、法规、规章及相关标准的协调性完全一致。</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t>6</w:t>
      </w:r>
      <w:r w:rsidRPr="00991F78">
        <w:rPr>
          <w:b/>
          <w:sz w:val="24"/>
        </w:rPr>
        <w:t>．重大分歧意见的处理经过和依据</w:t>
      </w:r>
      <w:r w:rsidRPr="00991F78">
        <w:rPr>
          <w:sz w:val="24"/>
        </w:rPr>
        <w:t>（主要适用于矛盾、分歧较大的意见，处理结果与处理依据的说明。如没有，写</w:t>
      </w:r>
      <w:r w:rsidRPr="00991F78">
        <w:rPr>
          <w:sz w:val="24"/>
        </w:rPr>
        <w:t>“</w:t>
      </w:r>
      <w:r w:rsidRPr="00991F78">
        <w:rPr>
          <w:sz w:val="24"/>
        </w:rPr>
        <w:t>无</w:t>
      </w:r>
      <w:r w:rsidRPr="00991F78">
        <w:rPr>
          <w:sz w:val="24"/>
        </w:rPr>
        <w:t>”</w:t>
      </w:r>
      <w:r w:rsidRPr="00991F78">
        <w:rPr>
          <w:sz w:val="24"/>
        </w:rPr>
        <w:t>）</w:t>
      </w:r>
    </w:p>
    <w:p w:rsidR="005E6AF2" w:rsidRPr="00991F78" w:rsidRDefault="00F45BD0">
      <w:pPr>
        <w:adjustRightInd w:val="0"/>
        <w:snapToGrid w:val="0"/>
        <w:spacing w:line="360" w:lineRule="auto"/>
        <w:ind w:firstLineChars="200" w:firstLine="480"/>
        <w:jc w:val="left"/>
        <w:rPr>
          <w:sz w:val="24"/>
        </w:rPr>
      </w:pPr>
      <w:r w:rsidRPr="00991F78">
        <w:rPr>
          <w:sz w:val="24"/>
        </w:rPr>
        <w:t>无。</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t>7</w:t>
      </w:r>
      <w:r w:rsidRPr="00991F78">
        <w:rPr>
          <w:b/>
          <w:sz w:val="24"/>
        </w:rPr>
        <w:t>．标准作为推荐性标准的建议</w:t>
      </w:r>
    </w:p>
    <w:p w:rsidR="005E6AF2" w:rsidRPr="00991F78" w:rsidRDefault="00F45BD0">
      <w:pPr>
        <w:adjustRightInd w:val="0"/>
        <w:snapToGrid w:val="0"/>
        <w:spacing w:line="360" w:lineRule="auto"/>
        <w:ind w:firstLineChars="200" w:firstLine="480"/>
        <w:jc w:val="left"/>
        <w:rPr>
          <w:sz w:val="24"/>
        </w:rPr>
      </w:pPr>
      <w:r w:rsidRPr="00991F78">
        <w:rPr>
          <w:sz w:val="24"/>
        </w:rPr>
        <w:t>本标准为粮食储藏</w:t>
      </w:r>
      <w:r w:rsidR="00E92082" w:rsidRPr="00991F78">
        <w:rPr>
          <w:sz w:val="24"/>
        </w:rPr>
        <w:t>团体</w:t>
      </w:r>
      <w:r w:rsidRPr="00991F78">
        <w:rPr>
          <w:sz w:val="24"/>
        </w:rPr>
        <w:t>标准技术委员会采用，建议作为推荐性标准发布实施。</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t>8</w:t>
      </w:r>
      <w:r w:rsidRPr="00991F78">
        <w:rPr>
          <w:b/>
          <w:sz w:val="24"/>
        </w:rPr>
        <w:t>．贯彻标准的要求和建议措施</w:t>
      </w:r>
      <w:r w:rsidRPr="00991F78">
        <w:rPr>
          <w:sz w:val="24"/>
        </w:rPr>
        <w:t>（包括组织措施、技术措施、过渡办法等）</w:t>
      </w:r>
    </w:p>
    <w:p w:rsidR="005E6AF2" w:rsidRPr="00991F78" w:rsidRDefault="00F45BD0">
      <w:pPr>
        <w:adjustRightInd w:val="0"/>
        <w:snapToGrid w:val="0"/>
        <w:spacing w:line="360" w:lineRule="auto"/>
        <w:ind w:firstLineChars="200" w:firstLine="480"/>
        <w:jc w:val="left"/>
        <w:rPr>
          <w:sz w:val="24"/>
        </w:rPr>
      </w:pPr>
      <w:r w:rsidRPr="00991F78">
        <w:rPr>
          <w:sz w:val="24"/>
        </w:rPr>
        <w:t>本标准为针对粮油储藏行业储粮</w:t>
      </w:r>
      <w:r w:rsidR="00E92082" w:rsidRPr="00991F78">
        <w:rPr>
          <w:sz w:val="24"/>
        </w:rPr>
        <w:t>害虫中印度谷螟和麦蛾团体</w:t>
      </w:r>
      <w:r w:rsidRPr="00991F78">
        <w:rPr>
          <w:sz w:val="24"/>
        </w:rPr>
        <w:t>标准，为推荐性标准，在组织上建议在我国粮食储藏行业中应用实施本标准。并将实施过程中出现的问题和好的改进建议反馈起草小组，以便进一步对本标准修订完善。</w:t>
      </w:r>
    </w:p>
    <w:p w:rsidR="005E6AF2" w:rsidRPr="00991F78" w:rsidRDefault="00F45BD0">
      <w:pPr>
        <w:adjustRightInd w:val="0"/>
        <w:snapToGrid w:val="0"/>
        <w:spacing w:line="360" w:lineRule="auto"/>
        <w:ind w:firstLineChars="200" w:firstLine="480"/>
        <w:jc w:val="left"/>
        <w:rPr>
          <w:sz w:val="24"/>
        </w:rPr>
      </w:pPr>
      <w:r w:rsidRPr="00991F78">
        <w:rPr>
          <w:sz w:val="24"/>
        </w:rPr>
        <w:t>在技术上，本标准在实施过程中，按照本标准给出的</w:t>
      </w:r>
      <w:r w:rsidR="00E92082" w:rsidRPr="00991F78">
        <w:rPr>
          <w:sz w:val="24"/>
        </w:rPr>
        <w:t>诱剂和诱捕装置</w:t>
      </w:r>
      <w:r w:rsidRPr="00991F78">
        <w:rPr>
          <w:sz w:val="24"/>
        </w:rPr>
        <w:t>等进行规范。通过本标准的实施，尽可能实现在粮油储藏领域的</w:t>
      </w:r>
      <w:r w:rsidR="00E92082" w:rsidRPr="00991F78">
        <w:rPr>
          <w:sz w:val="24"/>
        </w:rPr>
        <w:t>印度谷螟和麦蛾测报</w:t>
      </w:r>
      <w:r w:rsidRPr="00991F78">
        <w:rPr>
          <w:sz w:val="24"/>
        </w:rPr>
        <w:t>规范性、共享性、综合性和一致性。</w:t>
      </w:r>
    </w:p>
    <w:p w:rsidR="005E6AF2" w:rsidRPr="00991F78" w:rsidRDefault="00F45BD0">
      <w:pPr>
        <w:widowControl/>
        <w:adjustRightInd w:val="0"/>
        <w:snapToGrid w:val="0"/>
        <w:spacing w:beforeLines="100" w:before="312" w:line="360" w:lineRule="auto"/>
        <w:ind w:firstLineChars="200" w:firstLine="482"/>
        <w:jc w:val="left"/>
        <w:rPr>
          <w:sz w:val="24"/>
        </w:rPr>
      </w:pPr>
      <w:r w:rsidRPr="00991F78">
        <w:rPr>
          <w:b/>
          <w:sz w:val="24"/>
        </w:rPr>
        <w:t>9</w:t>
      </w:r>
      <w:r w:rsidRPr="00991F78">
        <w:rPr>
          <w:b/>
          <w:sz w:val="24"/>
        </w:rPr>
        <w:t>．废止现行有关标准的建议</w:t>
      </w:r>
      <w:r w:rsidRPr="00991F78">
        <w:rPr>
          <w:sz w:val="24"/>
        </w:rPr>
        <w:t>（修订时，应说明新旧标准的替代关系；如制定，写</w:t>
      </w:r>
      <w:r w:rsidRPr="00991F78">
        <w:rPr>
          <w:sz w:val="24"/>
        </w:rPr>
        <w:t>“</w:t>
      </w:r>
      <w:r w:rsidRPr="00991F78">
        <w:rPr>
          <w:sz w:val="24"/>
        </w:rPr>
        <w:t>无</w:t>
      </w:r>
      <w:r w:rsidRPr="00991F78">
        <w:rPr>
          <w:sz w:val="24"/>
        </w:rPr>
        <w:t>”</w:t>
      </w:r>
      <w:r w:rsidRPr="00991F78">
        <w:rPr>
          <w:sz w:val="24"/>
        </w:rPr>
        <w:t>；）</w:t>
      </w:r>
    </w:p>
    <w:p w:rsidR="005E6AF2" w:rsidRPr="00991F78" w:rsidRDefault="00F45BD0">
      <w:pPr>
        <w:adjustRightInd w:val="0"/>
        <w:snapToGrid w:val="0"/>
        <w:spacing w:line="360" w:lineRule="auto"/>
        <w:ind w:firstLineChars="200" w:firstLine="480"/>
        <w:jc w:val="left"/>
        <w:rPr>
          <w:sz w:val="24"/>
        </w:rPr>
      </w:pPr>
      <w:r w:rsidRPr="00991F78">
        <w:rPr>
          <w:sz w:val="24"/>
        </w:rPr>
        <w:t>无。</w:t>
      </w:r>
    </w:p>
    <w:p w:rsidR="005E6AF2" w:rsidRPr="00991F78" w:rsidRDefault="00F45BD0">
      <w:pPr>
        <w:widowControl/>
        <w:adjustRightInd w:val="0"/>
        <w:snapToGrid w:val="0"/>
        <w:spacing w:beforeLines="100" w:before="312" w:line="360" w:lineRule="auto"/>
        <w:ind w:firstLineChars="200" w:firstLine="482"/>
        <w:jc w:val="left"/>
        <w:rPr>
          <w:b/>
          <w:bCs/>
          <w:sz w:val="24"/>
        </w:rPr>
      </w:pPr>
      <w:r w:rsidRPr="00991F78">
        <w:rPr>
          <w:b/>
          <w:sz w:val="24"/>
        </w:rPr>
        <w:t>10</w:t>
      </w:r>
      <w:r w:rsidRPr="00991F78">
        <w:rPr>
          <w:b/>
          <w:sz w:val="24"/>
        </w:rPr>
        <w:t>．其他应予说明的事项</w:t>
      </w:r>
      <w:r w:rsidRPr="00991F78">
        <w:rPr>
          <w:sz w:val="24"/>
        </w:rPr>
        <w:t>（陈述是否涉及专利及有关说明、本标准编制阶段与原计划有差异情况说明及原因等）</w:t>
      </w:r>
    </w:p>
    <w:p w:rsidR="005E6AF2" w:rsidRPr="00991F78" w:rsidRDefault="00E92082">
      <w:pPr>
        <w:adjustRightInd w:val="0"/>
        <w:snapToGrid w:val="0"/>
        <w:spacing w:line="360" w:lineRule="auto"/>
        <w:ind w:firstLineChars="200" w:firstLine="480"/>
        <w:jc w:val="left"/>
        <w:rPr>
          <w:sz w:val="24"/>
        </w:rPr>
      </w:pPr>
      <w:r w:rsidRPr="00991F78">
        <w:rPr>
          <w:sz w:val="24"/>
        </w:rPr>
        <w:t>无</w:t>
      </w:r>
      <w:r w:rsidR="00F45BD0" w:rsidRPr="00991F78">
        <w:rPr>
          <w:sz w:val="24"/>
        </w:rPr>
        <w:t>。</w:t>
      </w:r>
    </w:p>
    <w:p w:rsidR="005E6AF2" w:rsidRPr="00991F78" w:rsidRDefault="005E6AF2">
      <w:pPr>
        <w:adjustRightInd w:val="0"/>
        <w:snapToGrid w:val="0"/>
        <w:spacing w:line="360" w:lineRule="auto"/>
        <w:jc w:val="right"/>
        <w:rPr>
          <w:rFonts w:eastAsiaTheme="minorEastAsia"/>
          <w:sz w:val="24"/>
        </w:rPr>
      </w:pPr>
    </w:p>
    <w:p w:rsidR="0060476B" w:rsidRPr="00991F78" w:rsidRDefault="00F45BD0">
      <w:pPr>
        <w:adjustRightInd w:val="0"/>
        <w:snapToGrid w:val="0"/>
        <w:spacing w:line="360" w:lineRule="auto"/>
        <w:jc w:val="right"/>
        <w:rPr>
          <w:sz w:val="28"/>
          <w:szCs w:val="28"/>
        </w:rPr>
      </w:pPr>
      <w:r w:rsidRPr="00991F78">
        <w:rPr>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991F78">
        <w:rPr>
          <w:sz w:val="28"/>
          <w:szCs w:val="28"/>
        </w:rPr>
        <w:instrText>ADDIN CNKISM.UserStyle</w:instrText>
      </w:r>
      <w:r w:rsidRPr="00991F78">
        <w:rPr>
          <w:sz w:val="28"/>
          <w:szCs w:val="28"/>
        </w:rPr>
      </w:r>
      <w:r w:rsidRPr="00991F78">
        <w:rPr>
          <w:sz w:val="28"/>
          <w:szCs w:val="28"/>
        </w:rPr>
        <w:fldChar w:fldCharType="end"/>
      </w:r>
      <w:r w:rsidRPr="00991F78">
        <w:rPr>
          <w:sz w:val="28"/>
          <w:szCs w:val="28"/>
        </w:rPr>
        <w:t>《</w:t>
      </w:r>
      <w:r w:rsidR="0060476B" w:rsidRPr="00991F78">
        <w:rPr>
          <w:sz w:val="28"/>
          <w:szCs w:val="28"/>
        </w:rPr>
        <w:t>信息素监测储粮害虫技术规范</w:t>
      </w:r>
      <w:r w:rsidR="0060476B" w:rsidRPr="00991F78">
        <w:rPr>
          <w:sz w:val="28"/>
          <w:szCs w:val="28"/>
        </w:rPr>
        <w:t xml:space="preserve">  </w:t>
      </w:r>
      <w:r w:rsidR="0060476B" w:rsidRPr="00991F78">
        <w:rPr>
          <w:sz w:val="28"/>
          <w:szCs w:val="28"/>
        </w:rPr>
        <w:t>第</w:t>
      </w:r>
      <w:r w:rsidR="0060476B" w:rsidRPr="00991F78">
        <w:rPr>
          <w:sz w:val="28"/>
          <w:szCs w:val="28"/>
        </w:rPr>
        <w:t>1</w:t>
      </w:r>
      <w:r w:rsidR="0060476B" w:rsidRPr="00991F78">
        <w:rPr>
          <w:sz w:val="28"/>
          <w:szCs w:val="28"/>
        </w:rPr>
        <w:t>部分：印度谷螟和麦蛾</w:t>
      </w:r>
      <w:r w:rsidRPr="00991F78">
        <w:rPr>
          <w:sz w:val="28"/>
          <w:szCs w:val="28"/>
        </w:rPr>
        <w:t>》</w:t>
      </w:r>
    </w:p>
    <w:p w:rsidR="005E6AF2" w:rsidRPr="00991F78" w:rsidRDefault="0060476B">
      <w:pPr>
        <w:adjustRightInd w:val="0"/>
        <w:snapToGrid w:val="0"/>
        <w:spacing w:line="360" w:lineRule="auto"/>
        <w:jc w:val="right"/>
        <w:rPr>
          <w:sz w:val="28"/>
          <w:szCs w:val="28"/>
        </w:rPr>
      </w:pPr>
      <w:r w:rsidRPr="00991F78">
        <w:rPr>
          <w:sz w:val="28"/>
          <w:szCs w:val="28"/>
        </w:rPr>
        <w:t>团体</w:t>
      </w:r>
      <w:r w:rsidR="00F45BD0" w:rsidRPr="00991F78">
        <w:rPr>
          <w:sz w:val="28"/>
          <w:szCs w:val="28"/>
        </w:rPr>
        <w:t>标准起草组</w:t>
      </w:r>
    </w:p>
    <w:p w:rsidR="005E6AF2" w:rsidRPr="00991F78" w:rsidRDefault="00F45BD0">
      <w:pPr>
        <w:adjustRightInd w:val="0"/>
        <w:snapToGrid w:val="0"/>
        <w:spacing w:line="360" w:lineRule="auto"/>
        <w:jc w:val="right"/>
        <w:rPr>
          <w:sz w:val="28"/>
          <w:szCs w:val="28"/>
        </w:rPr>
      </w:pPr>
      <w:r w:rsidRPr="00991F78">
        <w:rPr>
          <w:sz w:val="28"/>
          <w:szCs w:val="28"/>
        </w:rPr>
        <w:t>202</w:t>
      </w:r>
      <w:r w:rsidR="00FD528D" w:rsidRPr="00991F78">
        <w:rPr>
          <w:sz w:val="28"/>
          <w:szCs w:val="28"/>
        </w:rPr>
        <w:t>2</w:t>
      </w:r>
      <w:r w:rsidRPr="00991F78">
        <w:rPr>
          <w:sz w:val="28"/>
          <w:szCs w:val="28"/>
        </w:rPr>
        <w:t>年</w:t>
      </w:r>
      <w:r w:rsidR="00FD528D" w:rsidRPr="00991F78">
        <w:rPr>
          <w:sz w:val="28"/>
          <w:szCs w:val="28"/>
        </w:rPr>
        <w:t>6</w:t>
      </w:r>
      <w:r w:rsidRPr="00991F78">
        <w:rPr>
          <w:sz w:val="28"/>
          <w:szCs w:val="28"/>
        </w:rPr>
        <w:t>月</w:t>
      </w:r>
      <w:r w:rsidR="00FD528D" w:rsidRPr="00991F78">
        <w:rPr>
          <w:sz w:val="28"/>
          <w:szCs w:val="28"/>
        </w:rPr>
        <w:t>29</w:t>
      </w:r>
      <w:r w:rsidRPr="00991F78">
        <w:rPr>
          <w:sz w:val="28"/>
          <w:szCs w:val="28"/>
        </w:rPr>
        <w:t>日</w:t>
      </w:r>
    </w:p>
    <w:sectPr w:rsidR="005E6AF2" w:rsidRPr="00991F78">
      <w:pgSz w:w="11906" w:h="16838"/>
      <w:pgMar w:top="1440" w:right="1803" w:bottom="1440" w:left="1803"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E47" w:rsidRDefault="00232E47">
      <w:r>
        <w:separator/>
      </w:r>
    </w:p>
  </w:endnote>
  <w:endnote w:type="continuationSeparator" w:id="0">
    <w:p w:rsidR="00232E47" w:rsidRDefault="0023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F2" w:rsidRDefault="005E6AF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990647"/>
    </w:sdtPr>
    <w:sdtEndPr/>
    <w:sdtContent>
      <w:p w:rsidR="005E6AF2" w:rsidRDefault="00F45BD0">
        <w:pPr>
          <w:pStyle w:val="ab"/>
          <w:jc w:val="center"/>
        </w:pPr>
        <w:r>
          <w:fldChar w:fldCharType="begin"/>
        </w:r>
        <w:r>
          <w:instrText>PAGE   \* MERGEFORMAT</w:instrText>
        </w:r>
        <w:r>
          <w:fldChar w:fldCharType="separate"/>
        </w:r>
        <w:r w:rsidR="00F926EA" w:rsidRPr="00F926EA">
          <w:rPr>
            <w:noProof/>
            <w:lang w:val="zh-CN"/>
          </w:rPr>
          <w:t>8</w:t>
        </w:r>
        <w:r>
          <w:fldChar w:fldCharType="end"/>
        </w:r>
      </w:p>
    </w:sdtContent>
  </w:sdt>
  <w:p w:rsidR="005E6AF2" w:rsidRDefault="005E6AF2">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F2" w:rsidRDefault="005E6AF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E47" w:rsidRDefault="00232E47">
      <w:r>
        <w:separator/>
      </w:r>
    </w:p>
  </w:footnote>
  <w:footnote w:type="continuationSeparator" w:id="0">
    <w:p w:rsidR="00232E47" w:rsidRDefault="00232E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F2" w:rsidRDefault="005E6AF2">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F2" w:rsidRDefault="005E6AF2">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F2" w:rsidRDefault="005E6AF2">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D06F6"/>
    <w:multiLevelType w:val="multilevel"/>
    <w:tmpl w:val="426D06F6"/>
    <w:lvl w:ilvl="0">
      <w:start w:val="1"/>
      <w:numFmt w:val="decimal"/>
      <w:pStyle w:val="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44C50F90"/>
    <w:multiLevelType w:val="multilevel"/>
    <w:tmpl w:val="44C50F90"/>
    <w:lvl w:ilvl="0">
      <w:start w:val="1"/>
      <w:numFmt w:val="lowerLetter"/>
      <w:pStyle w:val="a0"/>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21"/>
        <w:szCs w:val="0"/>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AwOGI0MzM1MmQxZTliNDhmMmIwOGExODhiZTI5NmIifQ=="/>
  </w:docVars>
  <w:rsids>
    <w:rsidRoot w:val="007D3301"/>
    <w:rsid w:val="00002105"/>
    <w:rsid w:val="00003DE7"/>
    <w:rsid w:val="00021145"/>
    <w:rsid w:val="00021C33"/>
    <w:rsid w:val="00042051"/>
    <w:rsid w:val="00057A85"/>
    <w:rsid w:val="00065E64"/>
    <w:rsid w:val="000667F1"/>
    <w:rsid w:val="00070144"/>
    <w:rsid w:val="00070CEE"/>
    <w:rsid w:val="00071175"/>
    <w:rsid w:val="00075742"/>
    <w:rsid w:val="0008182E"/>
    <w:rsid w:val="0008474A"/>
    <w:rsid w:val="00087379"/>
    <w:rsid w:val="00092FE6"/>
    <w:rsid w:val="000A1E52"/>
    <w:rsid w:val="000A4A41"/>
    <w:rsid w:val="000A6689"/>
    <w:rsid w:val="000B3570"/>
    <w:rsid w:val="000B6B4B"/>
    <w:rsid w:val="000C024B"/>
    <w:rsid w:val="000C394B"/>
    <w:rsid w:val="000C6E06"/>
    <w:rsid w:val="00105C01"/>
    <w:rsid w:val="001068D1"/>
    <w:rsid w:val="00110EA8"/>
    <w:rsid w:val="001141D0"/>
    <w:rsid w:val="00133F0E"/>
    <w:rsid w:val="0014163A"/>
    <w:rsid w:val="00142B42"/>
    <w:rsid w:val="00144027"/>
    <w:rsid w:val="00144E72"/>
    <w:rsid w:val="0014609D"/>
    <w:rsid w:val="00150C7B"/>
    <w:rsid w:val="001530CB"/>
    <w:rsid w:val="001532DB"/>
    <w:rsid w:val="00154BD2"/>
    <w:rsid w:val="00181CFA"/>
    <w:rsid w:val="00191339"/>
    <w:rsid w:val="00193ED5"/>
    <w:rsid w:val="00195665"/>
    <w:rsid w:val="0019713D"/>
    <w:rsid w:val="001979AD"/>
    <w:rsid w:val="001A59C3"/>
    <w:rsid w:val="001C6D4A"/>
    <w:rsid w:val="001D4664"/>
    <w:rsid w:val="001D499F"/>
    <w:rsid w:val="001D50F0"/>
    <w:rsid w:val="001F287B"/>
    <w:rsid w:val="001F68A7"/>
    <w:rsid w:val="001F7D66"/>
    <w:rsid w:val="00210D45"/>
    <w:rsid w:val="00215793"/>
    <w:rsid w:val="00215843"/>
    <w:rsid w:val="002221FB"/>
    <w:rsid w:val="00225AE3"/>
    <w:rsid w:val="00225D46"/>
    <w:rsid w:val="00231F9D"/>
    <w:rsid w:val="00232E47"/>
    <w:rsid w:val="002334A0"/>
    <w:rsid w:val="0024042A"/>
    <w:rsid w:val="00245C1F"/>
    <w:rsid w:val="00274D99"/>
    <w:rsid w:val="0027606E"/>
    <w:rsid w:val="00280B4B"/>
    <w:rsid w:val="00283B90"/>
    <w:rsid w:val="00286633"/>
    <w:rsid w:val="002A2F86"/>
    <w:rsid w:val="002A4522"/>
    <w:rsid w:val="002B3179"/>
    <w:rsid w:val="002B363E"/>
    <w:rsid w:val="002B5BA2"/>
    <w:rsid w:val="002C620E"/>
    <w:rsid w:val="002D1A14"/>
    <w:rsid w:val="002F307C"/>
    <w:rsid w:val="002F653E"/>
    <w:rsid w:val="002F75B2"/>
    <w:rsid w:val="003019EB"/>
    <w:rsid w:val="003063F6"/>
    <w:rsid w:val="00317C23"/>
    <w:rsid w:val="00326DFE"/>
    <w:rsid w:val="00330A61"/>
    <w:rsid w:val="0033443C"/>
    <w:rsid w:val="00340058"/>
    <w:rsid w:val="003438EB"/>
    <w:rsid w:val="00345435"/>
    <w:rsid w:val="00345974"/>
    <w:rsid w:val="00353EA7"/>
    <w:rsid w:val="00360156"/>
    <w:rsid w:val="0037621A"/>
    <w:rsid w:val="00377F09"/>
    <w:rsid w:val="00391CFC"/>
    <w:rsid w:val="003B47DC"/>
    <w:rsid w:val="003B6521"/>
    <w:rsid w:val="003C6157"/>
    <w:rsid w:val="003C6688"/>
    <w:rsid w:val="003C6992"/>
    <w:rsid w:val="003D0674"/>
    <w:rsid w:val="003E46B6"/>
    <w:rsid w:val="003F755C"/>
    <w:rsid w:val="00403E19"/>
    <w:rsid w:val="00405EDA"/>
    <w:rsid w:val="00407836"/>
    <w:rsid w:val="004148A8"/>
    <w:rsid w:val="004163CD"/>
    <w:rsid w:val="00432016"/>
    <w:rsid w:val="0044016C"/>
    <w:rsid w:val="004417D9"/>
    <w:rsid w:val="004557AE"/>
    <w:rsid w:val="0045636C"/>
    <w:rsid w:val="00456718"/>
    <w:rsid w:val="00457B17"/>
    <w:rsid w:val="00491C3D"/>
    <w:rsid w:val="00494283"/>
    <w:rsid w:val="00495DA3"/>
    <w:rsid w:val="00496A56"/>
    <w:rsid w:val="004B0F8D"/>
    <w:rsid w:val="004B4B0C"/>
    <w:rsid w:val="004B5F18"/>
    <w:rsid w:val="004C439F"/>
    <w:rsid w:val="004C5F3E"/>
    <w:rsid w:val="004D17DA"/>
    <w:rsid w:val="004D2460"/>
    <w:rsid w:val="004D47A3"/>
    <w:rsid w:val="004D62A9"/>
    <w:rsid w:val="004D691D"/>
    <w:rsid w:val="004D7029"/>
    <w:rsid w:val="004D7233"/>
    <w:rsid w:val="004F1238"/>
    <w:rsid w:val="004F25A0"/>
    <w:rsid w:val="004F78C3"/>
    <w:rsid w:val="005033B0"/>
    <w:rsid w:val="00520313"/>
    <w:rsid w:val="00525988"/>
    <w:rsid w:val="00526F7D"/>
    <w:rsid w:val="00544A47"/>
    <w:rsid w:val="00556735"/>
    <w:rsid w:val="00557B27"/>
    <w:rsid w:val="00560655"/>
    <w:rsid w:val="00562069"/>
    <w:rsid w:val="00565BF0"/>
    <w:rsid w:val="0057083C"/>
    <w:rsid w:val="00582BFB"/>
    <w:rsid w:val="00586B29"/>
    <w:rsid w:val="0059048A"/>
    <w:rsid w:val="00592B0D"/>
    <w:rsid w:val="00594AE7"/>
    <w:rsid w:val="00597E0C"/>
    <w:rsid w:val="005A73C3"/>
    <w:rsid w:val="005B6013"/>
    <w:rsid w:val="005C2234"/>
    <w:rsid w:val="005C32FD"/>
    <w:rsid w:val="005D0FDD"/>
    <w:rsid w:val="005D34A8"/>
    <w:rsid w:val="005D5E71"/>
    <w:rsid w:val="005D6338"/>
    <w:rsid w:val="005E3035"/>
    <w:rsid w:val="005E6AF2"/>
    <w:rsid w:val="005F17C0"/>
    <w:rsid w:val="005F472D"/>
    <w:rsid w:val="005F6919"/>
    <w:rsid w:val="006001DC"/>
    <w:rsid w:val="00600E9A"/>
    <w:rsid w:val="0060476B"/>
    <w:rsid w:val="006119EE"/>
    <w:rsid w:val="0062064B"/>
    <w:rsid w:val="00621454"/>
    <w:rsid w:val="006226B2"/>
    <w:rsid w:val="00627171"/>
    <w:rsid w:val="00642603"/>
    <w:rsid w:val="00647C22"/>
    <w:rsid w:val="0065694F"/>
    <w:rsid w:val="006572C3"/>
    <w:rsid w:val="00674B9E"/>
    <w:rsid w:val="0068304E"/>
    <w:rsid w:val="006858CE"/>
    <w:rsid w:val="00687FCB"/>
    <w:rsid w:val="00691DC9"/>
    <w:rsid w:val="00691E7E"/>
    <w:rsid w:val="006924CB"/>
    <w:rsid w:val="006A7908"/>
    <w:rsid w:val="006B131F"/>
    <w:rsid w:val="006C143A"/>
    <w:rsid w:val="006C2C19"/>
    <w:rsid w:val="006D27E2"/>
    <w:rsid w:val="006D424E"/>
    <w:rsid w:val="006D4DC9"/>
    <w:rsid w:val="006E13F7"/>
    <w:rsid w:val="006E1514"/>
    <w:rsid w:val="006F17F1"/>
    <w:rsid w:val="006F28F9"/>
    <w:rsid w:val="00703BAB"/>
    <w:rsid w:val="00706EB6"/>
    <w:rsid w:val="007408AF"/>
    <w:rsid w:val="00743101"/>
    <w:rsid w:val="00745D7D"/>
    <w:rsid w:val="0076511D"/>
    <w:rsid w:val="007737DF"/>
    <w:rsid w:val="00773CE2"/>
    <w:rsid w:val="007A449D"/>
    <w:rsid w:val="007B46BA"/>
    <w:rsid w:val="007C1C21"/>
    <w:rsid w:val="007C4D3C"/>
    <w:rsid w:val="007C5148"/>
    <w:rsid w:val="007D224D"/>
    <w:rsid w:val="007D3301"/>
    <w:rsid w:val="007D6306"/>
    <w:rsid w:val="007E3F49"/>
    <w:rsid w:val="007F3075"/>
    <w:rsid w:val="007F62A1"/>
    <w:rsid w:val="00822DC6"/>
    <w:rsid w:val="008330DD"/>
    <w:rsid w:val="00834F89"/>
    <w:rsid w:val="00835A1F"/>
    <w:rsid w:val="00837EEB"/>
    <w:rsid w:val="008505B2"/>
    <w:rsid w:val="008563F3"/>
    <w:rsid w:val="0086542D"/>
    <w:rsid w:val="00867FCF"/>
    <w:rsid w:val="00882AF0"/>
    <w:rsid w:val="00885C29"/>
    <w:rsid w:val="0089210E"/>
    <w:rsid w:val="008948C1"/>
    <w:rsid w:val="00895048"/>
    <w:rsid w:val="008A404F"/>
    <w:rsid w:val="008A5037"/>
    <w:rsid w:val="008A6417"/>
    <w:rsid w:val="008B349B"/>
    <w:rsid w:val="008B5948"/>
    <w:rsid w:val="008C5C6F"/>
    <w:rsid w:val="008D0E5A"/>
    <w:rsid w:val="008D22D1"/>
    <w:rsid w:val="008F36DB"/>
    <w:rsid w:val="008F6B3E"/>
    <w:rsid w:val="00914345"/>
    <w:rsid w:val="0095224F"/>
    <w:rsid w:val="0096137A"/>
    <w:rsid w:val="00963D1B"/>
    <w:rsid w:val="009645CB"/>
    <w:rsid w:val="00964B32"/>
    <w:rsid w:val="00967E64"/>
    <w:rsid w:val="00987962"/>
    <w:rsid w:val="00987AB6"/>
    <w:rsid w:val="00990EB6"/>
    <w:rsid w:val="00991F78"/>
    <w:rsid w:val="009934CA"/>
    <w:rsid w:val="009A0483"/>
    <w:rsid w:val="009A1D61"/>
    <w:rsid w:val="009A3568"/>
    <w:rsid w:val="009A760B"/>
    <w:rsid w:val="009B03FE"/>
    <w:rsid w:val="009B4B27"/>
    <w:rsid w:val="009C08FC"/>
    <w:rsid w:val="009D5321"/>
    <w:rsid w:val="009D5543"/>
    <w:rsid w:val="009D68AD"/>
    <w:rsid w:val="009D75BA"/>
    <w:rsid w:val="009E1542"/>
    <w:rsid w:val="009F1769"/>
    <w:rsid w:val="009F2D6D"/>
    <w:rsid w:val="009F57DC"/>
    <w:rsid w:val="009F704F"/>
    <w:rsid w:val="00A00218"/>
    <w:rsid w:val="00A135CC"/>
    <w:rsid w:val="00A13843"/>
    <w:rsid w:val="00A14800"/>
    <w:rsid w:val="00A168A5"/>
    <w:rsid w:val="00A220B1"/>
    <w:rsid w:val="00A34D1F"/>
    <w:rsid w:val="00A37E72"/>
    <w:rsid w:val="00A40C38"/>
    <w:rsid w:val="00A430D6"/>
    <w:rsid w:val="00A435FC"/>
    <w:rsid w:val="00A479F1"/>
    <w:rsid w:val="00A5755B"/>
    <w:rsid w:val="00A75D75"/>
    <w:rsid w:val="00A778DA"/>
    <w:rsid w:val="00A840C3"/>
    <w:rsid w:val="00A94753"/>
    <w:rsid w:val="00AA1A3F"/>
    <w:rsid w:val="00AC0467"/>
    <w:rsid w:val="00AC141A"/>
    <w:rsid w:val="00AC27A4"/>
    <w:rsid w:val="00AC4DC5"/>
    <w:rsid w:val="00AC75B9"/>
    <w:rsid w:val="00AC76B7"/>
    <w:rsid w:val="00AD1092"/>
    <w:rsid w:val="00AD3F9F"/>
    <w:rsid w:val="00AF4320"/>
    <w:rsid w:val="00AF5C8B"/>
    <w:rsid w:val="00B043D4"/>
    <w:rsid w:val="00B14DFD"/>
    <w:rsid w:val="00B15C16"/>
    <w:rsid w:val="00B172A0"/>
    <w:rsid w:val="00B21C9B"/>
    <w:rsid w:val="00B2551A"/>
    <w:rsid w:val="00B33EE7"/>
    <w:rsid w:val="00B35E2E"/>
    <w:rsid w:val="00B36036"/>
    <w:rsid w:val="00B427F6"/>
    <w:rsid w:val="00B5213D"/>
    <w:rsid w:val="00B54200"/>
    <w:rsid w:val="00B643F8"/>
    <w:rsid w:val="00B6458A"/>
    <w:rsid w:val="00B73444"/>
    <w:rsid w:val="00B74CA2"/>
    <w:rsid w:val="00B774DA"/>
    <w:rsid w:val="00B83ED5"/>
    <w:rsid w:val="00B85C08"/>
    <w:rsid w:val="00B97D29"/>
    <w:rsid w:val="00BA038F"/>
    <w:rsid w:val="00BA3CB6"/>
    <w:rsid w:val="00BC15F1"/>
    <w:rsid w:val="00BC3D53"/>
    <w:rsid w:val="00BD328B"/>
    <w:rsid w:val="00BF2093"/>
    <w:rsid w:val="00BF3E61"/>
    <w:rsid w:val="00BF78FC"/>
    <w:rsid w:val="00C06ABC"/>
    <w:rsid w:val="00C07E6E"/>
    <w:rsid w:val="00C13777"/>
    <w:rsid w:val="00C209D0"/>
    <w:rsid w:val="00C23C4A"/>
    <w:rsid w:val="00C25921"/>
    <w:rsid w:val="00C31570"/>
    <w:rsid w:val="00C3172E"/>
    <w:rsid w:val="00C41549"/>
    <w:rsid w:val="00C4155B"/>
    <w:rsid w:val="00C42C35"/>
    <w:rsid w:val="00C63FA0"/>
    <w:rsid w:val="00C6531A"/>
    <w:rsid w:val="00C67006"/>
    <w:rsid w:val="00C72023"/>
    <w:rsid w:val="00C76959"/>
    <w:rsid w:val="00C83C4E"/>
    <w:rsid w:val="00CA4565"/>
    <w:rsid w:val="00CB20BF"/>
    <w:rsid w:val="00CB211A"/>
    <w:rsid w:val="00CB33AB"/>
    <w:rsid w:val="00CB43C4"/>
    <w:rsid w:val="00CC301C"/>
    <w:rsid w:val="00CC59BB"/>
    <w:rsid w:val="00CD1BD0"/>
    <w:rsid w:val="00CD2F72"/>
    <w:rsid w:val="00CE13CC"/>
    <w:rsid w:val="00CE3C82"/>
    <w:rsid w:val="00CF1E2F"/>
    <w:rsid w:val="00D133D4"/>
    <w:rsid w:val="00D20E53"/>
    <w:rsid w:val="00D260BE"/>
    <w:rsid w:val="00D26176"/>
    <w:rsid w:val="00D31DDA"/>
    <w:rsid w:val="00D32651"/>
    <w:rsid w:val="00D502B6"/>
    <w:rsid w:val="00D53B86"/>
    <w:rsid w:val="00D544F3"/>
    <w:rsid w:val="00D55733"/>
    <w:rsid w:val="00D67C37"/>
    <w:rsid w:val="00D745FA"/>
    <w:rsid w:val="00D7772E"/>
    <w:rsid w:val="00D8004B"/>
    <w:rsid w:val="00D8298B"/>
    <w:rsid w:val="00D92583"/>
    <w:rsid w:val="00DA4C03"/>
    <w:rsid w:val="00DB114D"/>
    <w:rsid w:val="00DB2237"/>
    <w:rsid w:val="00DB4341"/>
    <w:rsid w:val="00DB7005"/>
    <w:rsid w:val="00DC2C9A"/>
    <w:rsid w:val="00DC2E96"/>
    <w:rsid w:val="00DC4F0B"/>
    <w:rsid w:val="00DD7DEE"/>
    <w:rsid w:val="00E0021F"/>
    <w:rsid w:val="00E134EA"/>
    <w:rsid w:val="00E15DF5"/>
    <w:rsid w:val="00E220BD"/>
    <w:rsid w:val="00E30832"/>
    <w:rsid w:val="00E4364C"/>
    <w:rsid w:val="00E57041"/>
    <w:rsid w:val="00E6077C"/>
    <w:rsid w:val="00E61C8F"/>
    <w:rsid w:val="00E62FC9"/>
    <w:rsid w:val="00E67BFD"/>
    <w:rsid w:val="00E725B3"/>
    <w:rsid w:val="00E900EF"/>
    <w:rsid w:val="00E90769"/>
    <w:rsid w:val="00E92082"/>
    <w:rsid w:val="00E965DA"/>
    <w:rsid w:val="00E97089"/>
    <w:rsid w:val="00E97E9E"/>
    <w:rsid w:val="00EA437B"/>
    <w:rsid w:val="00EB1A05"/>
    <w:rsid w:val="00EB4F30"/>
    <w:rsid w:val="00EC1BBC"/>
    <w:rsid w:val="00EC4117"/>
    <w:rsid w:val="00EC4280"/>
    <w:rsid w:val="00ED07BB"/>
    <w:rsid w:val="00EE11A3"/>
    <w:rsid w:val="00EE1FF4"/>
    <w:rsid w:val="00EF0B70"/>
    <w:rsid w:val="00F01AE3"/>
    <w:rsid w:val="00F02B3C"/>
    <w:rsid w:val="00F02F9B"/>
    <w:rsid w:val="00F05297"/>
    <w:rsid w:val="00F078AD"/>
    <w:rsid w:val="00F174C7"/>
    <w:rsid w:val="00F2331B"/>
    <w:rsid w:val="00F2592D"/>
    <w:rsid w:val="00F314CD"/>
    <w:rsid w:val="00F35846"/>
    <w:rsid w:val="00F36037"/>
    <w:rsid w:val="00F45056"/>
    <w:rsid w:val="00F45BD0"/>
    <w:rsid w:val="00F514F4"/>
    <w:rsid w:val="00F65A80"/>
    <w:rsid w:val="00F700BF"/>
    <w:rsid w:val="00F726EC"/>
    <w:rsid w:val="00F75B01"/>
    <w:rsid w:val="00F80ACA"/>
    <w:rsid w:val="00F83D59"/>
    <w:rsid w:val="00F926EA"/>
    <w:rsid w:val="00FB3ED0"/>
    <w:rsid w:val="00FC028F"/>
    <w:rsid w:val="00FC206B"/>
    <w:rsid w:val="00FC2705"/>
    <w:rsid w:val="00FC4FCE"/>
    <w:rsid w:val="00FC5084"/>
    <w:rsid w:val="00FD3736"/>
    <w:rsid w:val="00FD528D"/>
    <w:rsid w:val="00FD5F4F"/>
    <w:rsid w:val="00FE0CF2"/>
    <w:rsid w:val="00FE5A48"/>
    <w:rsid w:val="00FF160D"/>
    <w:rsid w:val="00FF78A1"/>
    <w:rsid w:val="156F6CC4"/>
    <w:rsid w:val="19266A80"/>
    <w:rsid w:val="280E12FE"/>
    <w:rsid w:val="4A082718"/>
    <w:rsid w:val="4B7418AF"/>
    <w:rsid w:val="57AA12BF"/>
    <w:rsid w:val="59266053"/>
    <w:rsid w:val="5DF777E0"/>
    <w:rsid w:val="60265063"/>
    <w:rsid w:val="6C5055E6"/>
    <w:rsid w:val="6F31494F"/>
    <w:rsid w:val="75035E00"/>
    <w:rsid w:val="7A076AAE"/>
    <w:rsid w:val="7CC0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3717B9"/>
  <w15:docId w15:val="{D0B72035-060B-45AD-A6A0-0E44A953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kern w:val="2"/>
      <w:sz w:val="21"/>
      <w:szCs w:val="24"/>
    </w:rPr>
  </w:style>
  <w:style w:type="paragraph" w:styleId="1">
    <w:name w:val="heading 1"/>
    <w:basedOn w:val="a1"/>
    <w:next w:val="a1"/>
    <w:link w:val="10"/>
    <w:uiPriority w:val="9"/>
    <w:qFormat/>
    <w:pPr>
      <w:keepNext/>
      <w:keepLines/>
      <w:spacing w:line="360" w:lineRule="auto"/>
      <w:ind w:firstLineChars="200" w:firstLine="440"/>
      <w:outlineLvl w:val="0"/>
    </w:pPr>
    <w:rPr>
      <w:rFonts w:ascii="仿宋" w:eastAsia="黑体" w:hAnsi="仿宋"/>
      <w:bCs/>
      <w:kern w:val="44"/>
      <w:sz w:val="22"/>
      <w:szCs w:val="44"/>
    </w:rPr>
  </w:style>
  <w:style w:type="paragraph" w:styleId="20">
    <w:name w:val="heading 2"/>
    <w:basedOn w:val="a1"/>
    <w:next w:val="a1"/>
    <w:link w:val="21"/>
    <w:uiPriority w:val="9"/>
    <w:unhideWhenUsed/>
    <w:qFormat/>
    <w:pPr>
      <w:keepNext/>
      <w:keepLines/>
      <w:spacing w:line="360" w:lineRule="auto"/>
      <w:ind w:firstLineChars="200" w:firstLine="442"/>
      <w:outlineLvl w:val="1"/>
    </w:pPr>
    <w:rPr>
      <w:rFonts w:ascii="Cambria" w:eastAsia="楷体" w:hAnsi="Cambria"/>
      <w:b/>
      <w:bCs/>
      <w:sz w:val="22"/>
      <w:szCs w:val="32"/>
    </w:rPr>
  </w:style>
  <w:style w:type="paragraph" w:styleId="3">
    <w:name w:val="heading 3"/>
    <w:basedOn w:val="a1"/>
    <w:next w:val="a1"/>
    <w:link w:val="30"/>
    <w:uiPriority w:val="9"/>
    <w:unhideWhenUsed/>
    <w:qFormat/>
    <w:pPr>
      <w:keepNext/>
      <w:keepLines/>
      <w:spacing w:line="360" w:lineRule="auto"/>
      <w:ind w:firstLineChars="200" w:firstLine="643"/>
      <w:outlineLvl w:val="2"/>
    </w:pPr>
    <w:rPr>
      <w:rFonts w:ascii="仿宋" w:eastAsia="仿宋" w:hAnsi="仿宋"/>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uiPriority w:val="99"/>
    <w:semiHidden/>
    <w:unhideWhenUsed/>
    <w:qFormat/>
    <w:pPr>
      <w:jc w:val="left"/>
    </w:pPr>
  </w:style>
  <w:style w:type="paragraph" w:styleId="a7">
    <w:name w:val="Body Text Indent"/>
    <w:basedOn w:val="a1"/>
    <w:link w:val="a8"/>
    <w:qFormat/>
    <w:pPr>
      <w:ind w:firstLine="420"/>
    </w:pPr>
    <w:rPr>
      <w:color w:val="0000FF"/>
      <w:szCs w:val="20"/>
    </w:rPr>
  </w:style>
  <w:style w:type="paragraph" w:styleId="a9">
    <w:name w:val="Balloon Text"/>
    <w:basedOn w:val="a1"/>
    <w:link w:val="aa"/>
    <w:uiPriority w:val="99"/>
    <w:semiHidden/>
    <w:unhideWhenUsed/>
    <w:qFormat/>
    <w:rPr>
      <w:sz w:val="18"/>
      <w:szCs w:val="18"/>
    </w:rPr>
  </w:style>
  <w:style w:type="paragraph" w:styleId="ab">
    <w:name w:val="footer"/>
    <w:basedOn w:val="a1"/>
    <w:link w:val="ac"/>
    <w:uiPriority w:val="99"/>
    <w:unhideWhenUsed/>
    <w:qFormat/>
    <w:pPr>
      <w:tabs>
        <w:tab w:val="center" w:pos="4153"/>
        <w:tab w:val="right" w:pos="8306"/>
      </w:tabs>
      <w:snapToGrid w:val="0"/>
      <w:jc w:val="left"/>
    </w:pPr>
    <w:rPr>
      <w:sz w:val="18"/>
      <w:szCs w:val="18"/>
    </w:rPr>
  </w:style>
  <w:style w:type="paragraph" w:styleId="ad">
    <w:name w:val="header"/>
    <w:basedOn w:val="a1"/>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Subtitle"/>
    <w:basedOn w:val="af0"/>
    <w:next w:val="a1"/>
    <w:link w:val="af1"/>
    <w:qFormat/>
    <w:pPr>
      <w:widowControl/>
      <w:spacing w:beforeLines="50" w:afterLines="50"/>
    </w:pPr>
    <w:rPr>
      <w:rFonts w:ascii="黑体" w:eastAsia="黑体" w:hAnsi="Times New Roman" w:cs="Times New Roman"/>
      <w:b w:val="0"/>
      <w:bCs w:val="0"/>
      <w:sz w:val="36"/>
      <w:szCs w:val="36"/>
    </w:rPr>
  </w:style>
  <w:style w:type="paragraph" w:styleId="af0">
    <w:name w:val="Title"/>
    <w:basedOn w:val="a1"/>
    <w:next w:val="a1"/>
    <w:link w:val="af2"/>
    <w:uiPriority w:val="10"/>
    <w:qFormat/>
    <w:pPr>
      <w:spacing w:before="240" w:after="60"/>
      <w:jc w:val="center"/>
      <w:outlineLvl w:val="0"/>
    </w:pPr>
    <w:rPr>
      <w:rFonts w:asciiTheme="majorHAnsi" w:hAnsiTheme="majorHAnsi" w:cstheme="majorBidi"/>
      <w:b/>
      <w:bCs/>
      <w:sz w:val="32"/>
      <w:szCs w:val="32"/>
    </w:rPr>
  </w:style>
  <w:style w:type="paragraph" w:styleId="af3">
    <w:name w:val="Normal (Web)"/>
    <w:basedOn w:val="a1"/>
    <w:uiPriority w:val="99"/>
    <w:unhideWhenUsed/>
    <w:qFormat/>
    <w:pPr>
      <w:widowControl/>
      <w:spacing w:before="100" w:beforeAutospacing="1" w:after="100" w:afterAutospacing="1"/>
      <w:jc w:val="left"/>
    </w:pPr>
    <w:rPr>
      <w:rFonts w:ascii="宋体" w:hAnsi="宋体" w:cs="宋体"/>
      <w:kern w:val="0"/>
      <w:sz w:val="24"/>
    </w:rPr>
  </w:style>
  <w:style w:type="paragraph" w:styleId="af4">
    <w:name w:val="annotation subject"/>
    <w:basedOn w:val="a5"/>
    <w:next w:val="a5"/>
    <w:link w:val="af5"/>
    <w:uiPriority w:val="99"/>
    <w:semiHidden/>
    <w:unhideWhenUsed/>
    <w:qFormat/>
    <w:rPr>
      <w:b/>
      <w:bCs/>
    </w:rPr>
  </w:style>
  <w:style w:type="table" w:styleId="af6">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2"/>
    <w:uiPriority w:val="22"/>
    <w:qFormat/>
    <w:rPr>
      <w:b/>
      <w:bCs/>
    </w:rPr>
  </w:style>
  <w:style w:type="character" w:styleId="af8">
    <w:name w:val="Hyperlink"/>
    <w:uiPriority w:val="99"/>
    <w:qFormat/>
    <w:rPr>
      <w:rFonts w:ascii="Times New Roman" w:eastAsia="宋体" w:hAnsi="Times New Roman"/>
      <w:color w:val="auto"/>
      <w:spacing w:val="0"/>
      <w:w w:val="100"/>
      <w:position w:val="0"/>
      <w:sz w:val="21"/>
      <w:u w:val="none"/>
      <w:vertAlign w:val="baseline"/>
    </w:rPr>
  </w:style>
  <w:style w:type="character" w:styleId="af9">
    <w:name w:val="annotation reference"/>
    <w:basedOn w:val="a2"/>
    <w:uiPriority w:val="99"/>
    <w:semiHidden/>
    <w:unhideWhenUsed/>
    <w:qFormat/>
    <w:rPr>
      <w:sz w:val="21"/>
      <w:szCs w:val="21"/>
    </w:rPr>
  </w:style>
  <w:style w:type="paragraph" w:customStyle="1" w:styleId="afa">
    <w:name w:val="段"/>
    <w:link w:val="Char"/>
    <w:qFormat/>
    <w:pPr>
      <w:autoSpaceDE w:val="0"/>
      <w:autoSpaceDN w:val="0"/>
      <w:ind w:firstLineChars="200" w:firstLine="200"/>
      <w:jc w:val="both"/>
    </w:pPr>
    <w:rPr>
      <w:rFonts w:ascii="宋体"/>
      <w:sz w:val="21"/>
    </w:rPr>
  </w:style>
  <w:style w:type="character" w:customStyle="1" w:styleId="aa">
    <w:name w:val="批注框文本 字符"/>
    <w:basedOn w:val="a2"/>
    <w:link w:val="a9"/>
    <w:uiPriority w:val="99"/>
    <w:semiHidden/>
    <w:qFormat/>
    <w:rPr>
      <w:rFonts w:ascii="Times New Roman" w:eastAsia="宋体" w:hAnsi="Times New Roman" w:cs="Times New Roman"/>
      <w:sz w:val="18"/>
      <w:szCs w:val="18"/>
    </w:rPr>
  </w:style>
  <w:style w:type="character" w:customStyle="1" w:styleId="ae">
    <w:name w:val="页眉 字符"/>
    <w:basedOn w:val="a2"/>
    <w:link w:val="ad"/>
    <w:uiPriority w:val="99"/>
    <w:qFormat/>
    <w:rPr>
      <w:rFonts w:ascii="Times New Roman" w:eastAsia="宋体" w:hAnsi="Times New Roman" w:cs="Times New Roman"/>
      <w:sz w:val="18"/>
      <w:szCs w:val="18"/>
    </w:rPr>
  </w:style>
  <w:style w:type="character" w:customStyle="1" w:styleId="ac">
    <w:name w:val="页脚 字符"/>
    <w:basedOn w:val="a2"/>
    <w:link w:val="ab"/>
    <w:uiPriority w:val="99"/>
    <w:qFormat/>
    <w:rPr>
      <w:rFonts w:ascii="Times New Roman" w:eastAsia="宋体" w:hAnsi="Times New Roman" w:cs="Times New Roman"/>
      <w:sz w:val="18"/>
      <w:szCs w:val="18"/>
    </w:rPr>
  </w:style>
  <w:style w:type="character" w:customStyle="1" w:styleId="10">
    <w:name w:val="标题 1 字符"/>
    <w:link w:val="1"/>
    <w:uiPriority w:val="9"/>
    <w:qFormat/>
    <w:rPr>
      <w:rFonts w:ascii="仿宋" w:eastAsia="黑体" w:hAnsi="仿宋" w:cs="Times New Roman"/>
      <w:bCs/>
      <w:kern w:val="44"/>
      <w:sz w:val="22"/>
      <w:szCs w:val="44"/>
    </w:rPr>
  </w:style>
  <w:style w:type="character" w:customStyle="1" w:styleId="21">
    <w:name w:val="标题 2 字符"/>
    <w:link w:val="20"/>
    <w:uiPriority w:val="99"/>
    <w:qFormat/>
    <w:rPr>
      <w:rFonts w:ascii="Cambria" w:eastAsia="楷体" w:hAnsi="Cambria" w:cs="Times New Roman"/>
      <w:b/>
      <w:bCs/>
      <w:sz w:val="22"/>
      <w:szCs w:val="32"/>
    </w:rPr>
  </w:style>
  <w:style w:type="character" w:customStyle="1" w:styleId="30">
    <w:name w:val="标题 3 字符"/>
    <w:link w:val="3"/>
    <w:uiPriority w:val="9"/>
    <w:qFormat/>
    <w:rPr>
      <w:rFonts w:ascii="仿宋" w:eastAsia="仿宋" w:hAnsi="仿宋" w:cs="Times New Roman"/>
      <w:b/>
      <w:bCs/>
      <w:sz w:val="32"/>
      <w:szCs w:val="32"/>
    </w:rPr>
  </w:style>
  <w:style w:type="paragraph" w:styleId="afb">
    <w:name w:val="List Paragraph"/>
    <w:basedOn w:val="a1"/>
    <w:uiPriority w:val="34"/>
    <w:qFormat/>
    <w:pPr>
      <w:ind w:firstLineChars="200" w:firstLine="420"/>
    </w:pPr>
  </w:style>
  <w:style w:type="character" w:customStyle="1" w:styleId="Char">
    <w:name w:val="段 Char"/>
    <w:basedOn w:val="a2"/>
    <w:link w:val="afa"/>
    <w:qFormat/>
    <w:rPr>
      <w:rFonts w:ascii="宋体" w:eastAsia="宋体" w:hAnsi="Times New Roman" w:cs="Times New Roman"/>
      <w:kern w:val="0"/>
      <w:szCs w:val="20"/>
    </w:rPr>
  </w:style>
  <w:style w:type="paragraph" w:customStyle="1" w:styleId="4">
    <w:name w:val="样式4"/>
    <w:basedOn w:val="a1"/>
    <w:link w:val="4Char"/>
    <w:qFormat/>
    <w:pPr>
      <w:topLinePunct/>
      <w:adjustRightInd w:val="0"/>
      <w:snapToGrid w:val="0"/>
      <w:spacing w:line="312" w:lineRule="atLeast"/>
      <w:ind w:firstLineChars="200" w:firstLine="420"/>
    </w:pPr>
    <w:rPr>
      <w:szCs w:val="21"/>
    </w:rPr>
  </w:style>
  <w:style w:type="character" w:customStyle="1" w:styleId="4Char">
    <w:name w:val="样式4 Char"/>
    <w:link w:val="4"/>
    <w:qFormat/>
    <w:rPr>
      <w:rFonts w:ascii="Times New Roman" w:eastAsia="宋体" w:hAnsi="Times New Roman" w:cs="Times New Roman"/>
      <w:szCs w:val="21"/>
    </w:rPr>
  </w:style>
  <w:style w:type="character" w:customStyle="1" w:styleId="afc">
    <w:name w:val="发布"/>
    <w:qFormat/>
    <w:rPr>
      <w:rFonts w:ascii="黑体" w:eastAsia="黑体"/>
      <w:spacing w:val="85"/>
      <w:w w:val="100"/>
      <w:position w:val="3"/>
      <w:sz w:val="28"/>
      <w:szCs w:val="28"/>
    </w:rPr>
  </w:style>
  <w:style w:type="paragraph" w:customStyle="1" w:styleId="a">
    <w:name w:val="二级条标题"/>
    <w:basedOn w:val="a1"/>
    <w:next w:val="afa"/>
    <w:uiPriority w:val="99"/>
    <w:qFormat/>
    <w:pPr>
      <w:widowControl/>
      <w:numPr>
        <w:ilvl w:val="2"/>
        <w:numId w:val="1"/>
      </w:numPr>
      <w:spacing w:beforeLines="50" w:afterLines="50"/>
      <w:jc w:val="left"/>
      <w:outlineLvl w:val="3"/>
    </w:pPr>
    <w:rPr>
      <w:rFonts w:ascii="黑体" w:eastAsia="黑体"/>
      <w:kern w:val="0"/>
      <w:szCs w:val="21"/>
    </w:rPr>
  </w:style>
  <w:style w:type="character" w:customStyle="1" w:styleId="af1">
    <w:name w:val="副标题 字符"/>
    <w:basedOn w:val="a2"/>
    <w:link w:val="af"/>
    <w:qFormat/>
    <w:rPr>
      <w:rFonts w:ascii="黑体" w:eastAsia="黑体" w:hAnsi="Times New Roman" w:cs="Times New Roman"/>
      <w:sz w:val="36"/>
      <w:szCs w:val="36"/>
    </w:rPr>
  </w:style>
  <w:style w:type="character" w:customStyle="1" w:styleId="af2">
    <w:name w:val="标题 字符"/>
    <w:basedOn w:val="a2"/>
    <w:link w:val="af0"/>
    <w:uiPriority w:val="10"/>
    <w:qFormat/>
    <w:rPr>
      <w:rFonts w:asciiTheme="majorHAnsi" w:eastAsia="宋体" w:hAnsiTheme="majorHAnsi" w:cstheme="majorBidi"/>
      <w:b/>
      <w:bCs/>
      <w:sz w:val="32"/>
      <w:szCs w:val="32"/>
    </w:rPr>
  </w:style>
  <w:style w:type="character" w:customStyle="1" w:styleId="a8">
    <w:name w:val="正文文本缩进 字符"/>
    <w:basedOn w:val="a2"/>
    <w:link w:val="a7"/>
    <w:qFormat/>
    <w:rPr>
      <w:rFonts w:ascii="Times New Roman" w:eastAsia="宋体" w:hAnsi="Times New Roman" w:cs="Times New Roman"/>
      <w:color w:val="0000FF"/>
      <w:szCs w:val="20"/>
    </w:rPr>
  </w:style>
  <w:style w:type="paragraph" w:customStyle="1" w:styleId="afd">
    <w:name w:val="文章正文"/>
    <w:basedOn w:val="a1"/>
    <w:link w:val="Char0"/>
    <w:qFormat/>
    <w:pPr>
      <w:spacing w:line="360" w:lineRule="exact"/>
      <w:ind w:firstLineChars="200" w:firstLine="200"/>
    </w:pPr>
    <w:rPr>
      <w:szCs w:val="20"/>
    </w:rPr>
  </w:style>
  <w:style w:type="character" w:customStyle="1" w:styleId="Char0">
    <w:name w:val="文章正文 Char"/>
    <w:link w:val="afd"/>
    <w:qFormat/>
    <w:rPr>
      <w:rFonts w:ascii="Times New Roman" w:eastAsia="宋体" w:hAnsi="Times New Roman" w:cs="Times New Roman"/>
      <w:szCs w:val="20"/>
    </w:rPr>
  </w:style>
  <w:style w:type="paragraph" w:customStyle="1" w:styleId="a0">
    <w:name w:val="标准文件_字母编号列项（一级）"/>
    <w:qFormat/>
    <w:pPr>
      <w:numPr>
        <w:numId w:val="2"/>
      </w:numPr>
      <w:jc w:val="both"/>
    </w:pPr>
    <w:rPr>
      <w:rFonts w:ascii="宋体"/>
      <w:sz w:val="21"/>
    </w:rPr>
  </w:style>
  <w:style w:type="character" w:customStyle="1" w:styleId="a6">
    <w:name w:val="批注文字 字符"/>
    <w:basedOn w:val="a2"/>
    <w:link w:val="a5"/>
    <w:uiPriority w:val="99"/>
    <w:semiHidden/>
    <w:qFormat/>
    <w:rPr>
      <w:kern w:val="2"/>
      <w:sz w:val="21"/>
      <w:szCs w:val="24"/>
    </w:rPr>
  </w:style>
  <w:style w:type="character" w:customStyle="1" w:styleId="af5">
    <w:name w:val="批注主题 字符"/>
    <w:basedOn w:val="a6"/>
    <w:link w:val="af4"/>
    <w:uiPriority w:val="99"/>
    <w:semiHidden/>
    <w:rPr>
      <w:b/>
      <w:bCs/>
      <w:kern w:val="2"/>
      <w:sz w:val="21"/>
      <w:szCs w:val="24"/>
    </w:rPr>
  </w:style>
  <w:style w:type="character" w:customStyle="1" w:styleId="22">
    <w:name w:val="目录2 字符"/>
    <w:link w:val="2"/>
    <w:rPr>
      <w:rFonts w:ascii="黑体" w:eastAsia="黑体" w:hAnsi="黑体"/>
      <w:kern w:val="2"/>
      <w:sz w:val="28"/>
      <w:szCs w:val="28"/>
    </w:rPr>
  </w:style>
  <w:style w:type="paragraph" w:customStyle="1" w:styleId="2">
    <w:name w:val="目录2"/>
    <w:basedOn w:val="a1"/>
    <w:link w:val="22"/>
    <w:qFormat/>
    <w:pPr>
      <w:numPr>
        <w:numId w:val="1"/>
      </w:numPr>
      <w:snapToGrid w:val="0"/>
      <w:spacing w:before="240" w:after="240" w:line="400" w:lineRule="exact"/>
      <w:outlineLvl w:val="1"/>
    </w:pPr>
    <w:rPr>
      <w:rFonts w:ascii="黑体" w:eastAsia="黑体" w:hAnsi="黑体"/>
      <w:sz w:val="28"/>
      <w:szCs w:val="28"/>
    </w:rPr>
  </w:style>
  <w:style w:type="character" w:customStyle="1" w:styleId="listingaddresstext">
    <w:name w:val="listingaddresstext"/>
    <w:basedOn w:val="a2"/>
  </w:style>
  <w:style w:type="character" w:customStyle="1" w:styleId="31">
    <w:name w:val="目录3 字符"/>
    <w:link w:val="32"/>
    <w:rPr>
      <w:rFonts w:ascii="黑体" w:eastAsia="黑体" w:hAnsi="黑体"/>
      <w:color w:val="000000"/>
      <w:sz w:val="28"/>
      <w:szCs w:val="28"/>
    </w:rPr>
  </w:style>
  <w:style w:type="paragraph" w:customStyle="1" w:styleId="32">
    <w:name w:val="目录3"/>
    <w:basedOn w:val="a1"/>
    <w:link w:val="31"/>
    <w:qFormat/>
    <w:pPr>
      <w:tabs>
        <w:tab w:val="left" w:pos="3240"/>
      </w:tabs>
      <w:snapToGrid w:val="0"/>
      <w:spacing w:before="160" w:after="160" w:line="400" w:lineRule="exact"/>
      <w:jc w:val="left"/>
      <w:outlineLvl w:val="2"/>
    </w:pPr>
    <w:rPr>
      <w:rFonts w:ascii="黑体" w:eastAsia="黑体" w:hAnsi="黑体"/>
      <w:color w:val="000000"/>
      <w:kern w:val="0"/>
      <w:sz w:val="28"/>
      <w:szCs w:val="28"/>
    </w:rPr>
  </w:style>
  <w:style w:type="paragraph" w:customStyle="1" w:styleId="11">
    <w:name w:val="列出段落1"/>
    <w:basedOn w:val="a1"/>
    <w:uiPriority w:val="34"/>
    <w:qFormat/>
    <w:pPr>
      <w:widowControl/>
      <w:ind w:firstLineChars="200" w:firstLine="420"/>
      <w:jc w:val="left"/>
    </w:pPr>
    <w:rPr>
      <w:rFonts w:ascii="Calibri" w:hAnsi="Calibri"/>
      <w:kern w:val="0"/>
      <w:sz w:val="24"/>
      <w:szCs w:val="22"/>
    </w:rPr>
  </w:style>
  <w:style w:type="paragraph" w:customStyle="1" w:styleId="Style16">
    <w:name w:val="_Style 16"/>
    <w:basedOn w:val="a1"/>
    <w:uiPriority w:val="34"/>
    <w:pPr>
      <w:widowControl/>
      <w:ind w:firstLineChars="200" w:firstLine="420"/>
      <w:jc w:val="left"/>
    </w:pPr>
    <w:rPr>
      <w:rFonts w:ascii="Calibri" w:hAnsi="Calibri"/>
      <w:kern w:val="0"/>
      <w:sz w:val="24"/>
    </w:rPr>
  </w:style>
  <w:style w:type="paragraph" w:customStyle="1" w:styleId="Bodytext4">
    <w:name w:val="Body text|4"/>
    <w:basedOn w:val="a1"/>
    <w:qFormat/>
    <w:pPr>
      <w:spacing w:after="40" w:line="213" w:lineRule="exact"/>
      <w:ind w:left="300"/>
    </w:pPr>
    <w:rPr>
      <w:rFonts w:ascii="宋体" w:hAnsi="宋体" w:cs="宋体"/>
      <w:color w:val="444444"/>
      <w:sz w:val="15"/>
      <w:szCs w:val="15"/>
      <w:lang w:val="zh-TW" w:eastAsia="zh-TW" w:bidi="zh-TW"/>
    </w:rPr>
  </w:style>
  <w:style w:type="paragraph" w:customStyle="1" w:styleId="Other1">
    <w:name w:val="Other|1"/>
    <w:basedOn w:val="a1"/>
    <w:qFormat/>
    <w:pPr>
      <w:spacing w:line="348" w:lineRule="auto"/>
      <w:ind w:firstLine="400"/>
    </w:pPr>
    <w:rPr>
      <w:rFonts w:ascii="宋体" w:hAnsi="宋体" w:cs="宋体"/>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law.foodmate.net/show-19267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349C1-F496-402E-8F2B-3831CD65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1028</Words>
  <Characters>5861</Characters>
  <Application>Microsoft Office Word</Application>
  <DocSecurity>0</DocSecurity>
  <Lines>48</Lines>
  <Paragraphs>13</Paragraphs>
  <ScaleCrop>false</ScaleCrop>
  <Company>您的公司名</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dc:creator>
  <cp:keywords/>
  <dc:description/>
  <cp:lastModifiedBy>wy5251</cp:lastModifiedBy>
  <cp:revision>5</cp:revision>
  <cp:lastPrinted>2016-06-30T07:50:00Z</cp:lastPrinted>
  <dcterms:created xsi:type="dcterms:W3CDTF">2022-06-29T08:50:00Z</dcterms:created>
  <dcterms:modified xsi:type="dcterms:W3CDTF">2022-07-01T08:07:00Z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F4373A47FB9441369D97E512143E307B</vt:lpwstr>
  </property>
</Properties>
</file>